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7501" w14:textId="0E41011C" w:rsidR="003C3E33" w:rsidRDefault="003C3E33" w:rsidP="00BD0364">
      <w:pPr>
        <w:snapToGrid/>
        <w:spacing w:line="240" w:lineRule="auto"/>
        <w:ind w:firstLineChars="0" w:firstLine="0"/>
        <w:jc w:val="center"/>
        <w:rPr>
          <w:rFonts w:ascii="宋体" w:hAnsi="宋体" w:hint="eastAsia"/>
          <w:b/>
          <w:bCs/>
          <w:sz w:val="32"/>
          <w:szCs w:val="32"/>
        </w:rPr>
      </w:pPr>
      <w:r w:rsidRPr="003C3E33">
        <w:rPr>
          <w:rFonts w:ascii="宋体" w:hAnsi="宋体"/>
          <w:b/>
          <w:bCs/>
          <w:sz w:val="32"/>
          <w:szCs w:val="32"/>
        </w:rPr>
        <w:t>面值退市制度对企业高送转行为的治理效应研究</w:t>
      </w:r>
    </w:p>
    <w:p w14:paraId="444E6337" w14:textId="77777777" w:rsidR="00BD0364" w:rsidRPr="003C3E33" w:rsidRDefault="00BD0364" w:rsidP="00BD0364">
      <w:pPr>
        <w:snapToGrid/>
        <w:spacing w:line="240" w:lineRule="auto"/>
        <w:ind w:firstLineChars="0" w:firstLine="0"/>
        <w:jc w:val="center"/>
      </w:pPr>
    </w:p>
    <w:p w14:paraId="597D7CF4" w14:textId="5F17A589" w:rsidR="00ED06C2" w:rsidRPr="003C3E33" w:rsidRDefault="00960370" w:rsidP="00960370">
      <w:pPr>
        <w:pStyle w:val="1"/>
      </w:pPr>
      <w:r w:rsidRPr="003C3E33">
        <w:t>附</w:t>
      </w:r>
      <w:r w:rsidRPr="003C3E33">
        <w:t xml:space="preserve"> </w:t>
      </w:r>
      <w:r w:rsidRPr="003C3E33">
        <w:t>录</w:t>
      </w:r>
    </w:p>
    <w:p w14:paraId="4ED3ADAE" w14:textId="14BBEC61" w:rsidR="00506186" w:rsidRPr="00026D9E" w:rsidRDefault="00506186" w:rsidP="00506186">
      <w:pPr>
        <w:pStyle w:val="2"/>
      </w:pPr>
      <w:r>
        <w:rPr>
          <w:rFonts w:hint="eastAsia"/>
        </w:rPr>
        <w:t>附录</w:t>
      </w:r>
      <w:r>
        <w:rPr>
          <w:rFonts w:hint="eastAsia"/>
        </w:rPr>
        <w:t>1</w:t>
      </w:r>
      <w:r>
        <w:rPr>
          <w:rFonts w:hint="eastAsia"/>
        </w:rPr>
        <w:t>：制度背景</w:t>
      </w:r>
      <w:r w:rsidR="00E7453A">
        <w:rPr>
          <w:rFonts w:hint="eastAsia"/>
        </w:rPr>
        <w:t>分析</w:t>
      </w:r>
    </w:p>
    <w:p w14:paraId="26EB7AA7" w14:textId="77777777" w:rsidR="00506186" w:rsidRPr="00506186" w:rsidRDefault="00506186" w:rsidP="00506186">
      <w:pPr>
        <w:pStyle w:val="3"/>
      </w:pPr>
      <w:bookmarkStart w:id="0" w:name="_Toc185168798"/>
      <w:r w:rsidRPr="00506186">
        <w:t>（一）高送转股利政策</w:t>
      </w:r>
    </w:p>
    <w:p w14:paraId="32CD2FF6" w14:textId="289CD098" w:rsidR="00506186" w:rsidRPr="00506186" w:rsidRDefault="00506186" w:rsidP="00506186">
      <w:pPr>
        <w:ind w:firstLine="420"/>
      </w:pPr>
      <w:r>
        <w:rPr>
          <w:rFonts w:hint="eastAsia"/>
        </w:rPr>
        <w:t>“</w:t>
      </w:r>
      <w:r w:rsidRPr="00506186">
        <w:t>高送转</w:t>
      </w:r>
      <w:r>
        <w:rPr>
          <w:rFonts w:hint="eastAsia"/>
        </w:rPr>
        <w:t>”</w:t>
      </w:r>
      <w:r w:rsidRPr="00506186">
        <w:t>，是指上市公司以较高的比例送红股或者以资本公积金转增股本的行为。当公司每</w:t>
      </w:r>
      <w:r w:rsidRPr="00506186">
        <w:t>10</w:t>
      </w:r>
      <w:r w:rsidRPr="00506186">
        <w:t>股送股或转增股的数量达到</w:t>
      </w:r>
      <w:r w:rsidRPr="00506186">
        <w:t>5</w:t>
      </w:r>
      <w:r w:rsidRPr="00506186">
        <w:t>股及以上时，通常被认定为高送转行为（李心丹等，</w:t>
      </w:r>
      <w:r w:rsidRPr="00506186">
        <w:t>2014</w:t>
      </w:r>
      <w:r w:rsidRPr="00506186">
        <w:t>；崔宸瑜等，</w:t>
      </w:r>
      <w:r w:rsidRPr="00506186">
        <w:t>2017</w:t>
      </w:r>
      <w:r w:rsidRPr="00506186">
        <w:t>；黄登仕等，</w:t>
      </w:r>
      <w:r w:rsidRPr="00506186">
        <w:t>2018</w:t>
      </w:r>
      <w:r w:rsidRPr="00506186">
        <w:t>）。</w:t>
      </w:r>
      <w:r w:rsidRPr="00506186">
        <w:t>2018</w:t>
      </w:r>
      <w:r w:rsidRPr="00506186">
        <w:t>年深交所与上交所出台的《上市公司高送转信息披露指引》主要也以</w:t>
      </w:r>
      <w:r w:rsidRPr="00506186">
        <w:t>10</w:t>
      </w:r>
      <w:r w:rsidRPr="00506186">
        <w:t>股送转</w:t>
      </w:r>
      <w:r w:rsidRPr="00506186">
        <w:t>5</w:t>
      </w:r>
      <w:r w:rsidRPr="00506186">
        <w:t>股的合计比例作为高送转行为的界定标准。</w:t>
      </w:r>
      <w:r w:rsidRPr="00506186">
        <w:rPr>
          <w:vertAlign w:val="superscript"/>
        </w:rPr>
        <w:footnoteReference w:id="1"/>
      </w:r>
    </w:p>
    <w:p w14:paraId="04B5BB4D" w14:textId="012CC899" w:rsidR="00506186" w:rsidRPr="00506186" w:rsidRDefault="00506186" w:rsidP="00506186">
      <w:pPr>
        <w:ind w:firstLine="420"/>
      </w:pPr>
      <w:r w:rsidRPr="00506186">
        <w:t>在很长一段时间内，中国上市公司热衷于采用</w:t>
      </w:r>
      <w:r w:rsidR="004913D4">
        <w:rPr>
          <w:rFonts w:hint="eastAsia"/>
        </w:rPr>
        <w:t>“</w:t>
      </w:r>
      <w:r w:rsidRPr="00506186">
        <w:t>高送转</w:t>
      </w:r>
      <w:r w:rsidR="004913D4">
        <w:rPr>
          <w:rFonts w:hint="eastAsia"/>
        </w:rPr>
        <w:t>”</w:t>
      </w:r>
      <w:r w:rsidRPr="00506186">
        <w:t>的股票股利分配方式（李心丹等，</w:t>
      </w:r>
      <w:r w:rsidRPr="00506186">
        <w:t>2014</w:t>
      </w:r>
      <w:r w:rsidRPr="00506186">
        <w:t>）。本文统计了</w:t>
      </w:r>
      <w:r w:rsidRPr="00506186">
        <w:t>2000-2023</w:t>
      </w:r>
      <w:r w:rsidRPr="00506186">
        <w:t>年期间中国上市公司实施高送转行为与股票送转比例的情况，如图</w:t>
      </w:r>
      <w:r w:rsidRPr="00506186">
        <w:t>1</w:t>
      </w:r>
      <w:r w:rsidRPr="00506186">
        <w:t>和图</w:t>
      </w:r>
      <w:r w:rsidRPr="00506186">
        <w:t>2</w:t>
      </w:r>
      <w:r w:rsidRPr="00506186">
        <w:t>所示。在交易所出台面值退市政策前的</w:t>
      </w:r>
      <w:r w:rsidRPr="00506186">
        <w:t>2000-2011</w:t>
      </w:r>
      <w:r w:rsidRPr="00506186">
        <w:t>年期间，每年实施高送转行为的上市公司比例平均为</w:t>
      </w:r>
      <w:r w:rsidRPr="00506186">
        <w:t>7.95%</w:t>
      </w:r>
      <w:r w:rsidRPr="00506186">
        <w:t>，上市公司的年度平均送转比例为</w:t>
      </w:r>
      <w:r w:rsidRPr="00506186">
        <w:t>0.11</w:t>
      </w:r>
      <w:r w:rsidRPr="00506186">
        <w:t>；从面值退市政策出台至第一家上市公司因股价持续低于面值而退市的</w:t>
      </w:r>
      <w:r w:rsidRPr="00506186">
        <w:t>2012-2017</w:t>
      </w:r>
      <w:r w:rsidRPr="00506186">
        <w:t>年期间，每年进行高送转的上市公司比例平均为</w:t>
      </w:r>
      <w:r w:rsidRPr="00506186">
        <w:t>11.86%</w:t>
      </w:r>
      <w:r w:rsidRPr="00506186">
        <w:t>，企业年度平均送转比例为</w:t>
      </w:r>
      <w:r w:rsidRPr="00506186">
        <w:t>0.15</w:t>
      </w:r>
      <w:r w:rsidRPr="00506186">
        <w:t>。</w:t>
      </w:r>
    </w:p>
    <w:p w14:paraId="4ADF1EA9" w14:textId="1FCDE594" w:rsidR="00506186" w:rsidRPr="00506186" w:rsidRDefault="00506186" w:rsidP="00506186">
      <w:pPr>
        <w:ind w:firstLine="420"/>
      </w:pPr>
      <w:r w:rsidRPr="00506186">
        <w:t>由图</w:t>
      </w:r>
      <w:r w:rsidRPr="00506186">
        <w:t>1</w:t>
      </w:r>
      <w:r w:rsidRPr="00506186">
        <w:t>和图</w:t>
      </w:r>
      <w:r w:rsidRPr="00506186">
        <w:t>2</w:t>
      </w:r>
      <w:r w:rsidRPr="00506186">
        <w:t>可以看出，随着面值退市新规的发布，</w:t>
      </w:r>
      <w:r w:rsidRPr="00506186">
        <w:t>2012-2013</w:t>
      </w:r>
      <w:r w:rsidRPr="00506186">
        <w:t>年期间实施高送转的上市公司数量及比重有所下滑，企业的平均送转比例亦呈现下降趋势；此后</w:t>
      </w:r>
      <w:r w:rsidRPr="00506186">
        <w:t>2014-2015</w:t>
      </w:r>
      <w:r w:rsidRPr="00506186">
        <w:t>年沪深</w:t>
      </w:r>
      <w:r w:rsidRPr="00506186">
        <w:t>A</w:t>
      </w:r>
      <w:r w:rsidRPr="00506186">
        <w:t>股市场经历了强劲的上涨态势，市场繁荣带来的财富效应给远离面值退市临界值的公司提供了实施高送转的正向驱动，</w:t>
      </w:r>
      <w:r w:rsidRPr="00506186">
        <w:t>2015</w:t>
      </w:r>
      <w:r w:rsidRPr="00506186">
        <w:t>年实施高送转的上市公司达到</w:t>
      </w:r>
      <w:r w:rsidRPr="00506186">
        <w:t>528</w:t>
      </w:r>
      <w:r w:rsidRPr="00506186">
        <w:t>家，占比</w:t>
      </w:r>
      <w:r w:rsidRPr="00506186">
        <w:t>19.28%</w:t>
      </w:r>
      <w:r w:rsidRPr="00506186">
        <w:t>，沪深</w:t>
      </w:r>
      <w:r w:rsidRPr="00506186">
        <w:t>A</w:t>
      </w:r>
      <w:r w:rsidRPr="00506186">
        <w:t>股市场的高送转行为达到高峰。</w:t>
      </w:r>
      <w:r w:rsidRPr="00506186">
        <w:t>2016-2017</w:t>
      </w:r>
      <w:r w:rsidRPr="00506186">
        <w:t>年期间，受到</w:t>
      </w:r>
      <w:r>
        <w:rPr>
          <w:rFonts w:hint="eastAsia"/>
        </w:rPr>
        <w:t>“</w:t>
      </w:r>
      <w:r w:rsidRPr="00506186">
        <w:t>熔断</w:t>
      </w:r>
      <w:r>
        <w:rPr>
          <w:rFonts w:hint="eastAsia"/>
        </w:rPr>
        <w:t>”</w:t>
      </w:r>
      <w:r w:rsidRPr="00506186">
        <w:t>机制与市场下行调整等因素的影响，实施高送转的企业数量与比例均呈现下降趋势，企业的平均送转比例同步下滑。与此同时，</w:t>
      </w:r>
      <w:r w:rsidRPr="00506186">
        <w:t>2016</w:t>
      </w:r>
      <w:r w:rsidRPr="00506186">
        <w:t>年深交所修订高送转公告格式，要求实施高送转的企业披露业绩预告，并且原则上不支持亏损或业绩大幅下滑的公司高比例送转，体现了对非正常高送转行为的监管约束。</w:t>
      </w:r>
    </w:p>
    <w:p w14:paraId="6CA8213E" w14:textId="77777777" w:rsidR="00506186" w:rsidRPr="00506186" w:rsidRDefault="00506186" w:rsidP="00506186">
      <w:pPr>
        <w:ind w:firstLine="420"/>
      </w:pPr>
      <w:r w:rsidRPr="00506186">
        <w:t>2018</w:t>
      </w:r>
      <w:r w:rsidRPr="00506186">
        <w:t>年沪深</w:t>
      </w:r>
      <w:r w:rsidRPr="00506186">
        <w:t>A</w:t>
      </w:r>
      <w:r w:rsidRPr="00506186">
        <w:t>股市场整体呈现系统性下行态势，我国出现首例面值退市案件，此后触发面值退市的企业数量明显上升，面值退市政策的威慑作用得以强化。部分企业在市场繁荣时期采取了较为激进的股本扩张策略，如爱康科技在</w:t>
      </w:r>
      <w:r w:rsidRPr="00506186">
        <w:t>2014-2016</w:t>
      </w:r>
      <w:r w:rsidRPr="00506186">
        <w:t>年期间多次推出高送转方案，总股本在三年内膨胀近</w:t>
      </w:r>
      <w:r w:rsidRPr="00506186">
        <w:t>10</w:t>
      </w:r>
      <w:r w:rsidRPr="00506186">
        <w:t>倍，然而其业绩并未同步增长，自</w:t>
      </w:r>
      <w:r w:rsidRPr="00506186">
        <w:t>2018</w:t>
      </w:r>
      <w:r w:rsidRPr="00506186">
        <w:t>年起连续多年亏损，并于</w:t>
      </w:r>
      <w:r w:rsidRPr="00506186">
        <w:t>2024</w:t>
      </w:r>
      <w:r w:rsidRPr="00506186">
        <w:t>年被实施</w:t>
      </w:r>
      <w:r w:rsidRPr="00506186">
        <w:t>ST</w:t>
      </w:r>
      <w:r w:rsidRPr="00506186">
        <w:t>，股价多次跌破</w:t>
      </w:r>
      <w:r w:rsidRPr="00506186">
        <w:t>1</w:t>
      </w:r>
      <w:r w:rsidRPr="00506186">
        <w:t>元且最终触发面值退市。由此可见，在缺乏基本面支撑的情况下，高送转可能加剧企业股价的下行风险，甚至埋下退市隐患。统计数据显示，</w:t>
      </w:r>
      <w:r w:rsidRPr="00506186">
        <w:t>2018</w:t>
      </w:r>
      <w:r w:rsidRPr="00506186">
        <w:t>年以来实施高送转的上市公司数量进一步下降，</w:t>
      </w:r>
      <w:r w:rsidRPr="00506186">
        <w:t>2018-2023</w:t>
      </w:r>
      <w:r w:rsidRPr="00506186">
        <w:t>年期间年均实施高送转的上市公司比重为</w:t>
      </w:r>
      <w:r w:rsidRPr="00506186">
        <w:t>1.78%</w:t>
      </w:r>
      <w:r w:rsidRPr="00506186">
        <w:t>，上市公司年度平均送转比例下降至</w:t>
      </w:r>
      <w:r w:rsidRPr="00506186">
        <w:t>0.04</w:t>
      </w:r>
      <w:r w:rsidRPr="00506186">
        <w:t>。</w:t>
      </w:r>
    </w:p>
    <w:p w14:paraId="09103E4A" w14:textId="77777777" w:rsidR="00506186" w:rsidRPr="00506186" w:rsidRDefault="00506186" w:rsidP="00506186">
      <w:pPr>
        <w:spacing w:before="163" w:after="163" w:line="240" w:lineRule="auto"/>
        <w:ind w:firstLineChars="0" w:firstLine="0"/>
        <w:jc w:val="center"/>
        <w:rPr>
          <w:rFonts w:cs="Times New Roman"/>
          <w:kern w:val="0"/>
          <w:szCs w:val="21"/>
        </w:rPr>
      </w:pPr>
      <w:r w:rsidRPr="00506186">
        <w:rPr>
          <w:rFonts w:cs="Times New Roman"/>
          <w:noProof/>
          <w:kern w:val="0"/>
          <w:szCs w:val="21"/>
        </w:rPr>
        <w:lastRenderedPageBreak/>
        <w:drawing>
          <wp:inline distT="0" distB="0" distL="0" distR="0" wp14:anchorId="6BB85AD1" wp14:editId="1A80FF09">
            <wp:extent cx="3578979" cy="2230102"/>
            <wp:effectExtent l="0" t="0" r="2540" b="0"/>
            <wp:docPr id="34516700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6941" cy="2297375"/>
                    </a:xfrm>
                    <a:prstGeom prst="rect">
                      <a:avLst/>
                    </a:prstGeom>
                    <a:noFill/>
                  </pic:spPr>
                </pic:pic>
              </a:graphicData>
            </a:graphic>
          </wp:inline>
        </w:drawing>
      </w:r>
    </w:p>
    <w:p w14:paraId="4F324C9D" w14:textId="77777777" w:rsidR="00506186" w:rsidRPr="00506186" w:rsidRDefault="00506186" w:rsidP="00506186">
      <w:pPr>
        <w:spacing w:line="305" w:lineRule="auto"/>
        <w:ind w:firstLineChars="0" w:firstLine="0"/>
        <w:jc w:val="center"/>
        <w:outlineLvl w:val="5"/>
        <w:rPr>
          <w:rFonts w:eastAsia="黑体" w:cs="Times New Roman"/>
          <w:bCs/>
          <w:kern w:val="0"/>
          <w:szCs w:val="18"/>
        </w:rPr>
      </w:pPr>
      <w:r w:rsidRPr="00506186">
        <w:rPr>
          <w:rFonts w:eastAsia="黑体" w:cs="Times New Roman"/>
          <w:bCs/>
          <w:kern w:val="0"/>
          <w:szCs w:val="18"/>
        </w:rPr>
        <w:t>图</w:t>
      </w:r>
      <w:proofErr w:type="gramStart"/>
      <w:r w:rsidRPr="00506186">
        <w:rPr>
          <w:rFonts w:eastAsia="黑体" w:cs="Times New Roman"/>
          <w:bCs/>
          <w:kern w:val="0"/>
          <w:szCs w:val="18"/>
        </w:rPr>
        <w:t>1  2000</w:t>
      </w:r>
      <w:proofErr w:type="gramEnd"/>
      <w:r w:rsidRPr="00506186">
        <w:rPr>
          <w:rFonts w:eastAsia="黑体" w:cs="Times New Roman"/>
          <w:bCs/>
          <w:kern w:val="0"/>
          <w:szCs w:val="18"/>
        </w:rPr>
        <w:t>年</w:t>
      </w:r>
      <w:r w:rsidRPr="00506186">
        <w:rPr>
          <w:rFonts w:eastAsia="黑体" w:cs="Times New Roman"/>
          <w:bCs/>
          <w:kern w:val="0"/>
          <w:szCs w:val="18"/>
        </w:rPr>
        <w:t>-2023</w:t>
      </w:r>
      <w:r w:rsidRPr="00506186">
        <w:rPr>
          <w:rFonts w:eastAsia="黑体" w:cs="Times New Roman"/>
          <w:bCs/>
          <w:kern w:val="0"/>
          <w:szCs w:val="18"/>
        </w:rPr>
        <w:t>年中国上市公司高送转行为概况</w:t>
      </w:r>
    </w:p>
    <w:p w14:paraId="57B1F18F" w14:textId="77777777" w:rsidR="00506186" w:rsidRPr="00506186" w:rsidRDefault="00506186" w:rsidP="00506186">
      <w:pPr>
        <w:spacing w:line="240" w:lineRule="auto"/>
        <w:ind w:firstLine="360"/>
        <w:jc w:val="left"/>
        <w:rPr>
          <w:rFonts w:cs="Times New Roman"/>
          <w:kern w:val="0"/>
          <w:sz w:val="18"/>
          <w:szCs w:val="18"/>
        </w:rPr>
      </w:pPr>
      <w:r w:rsidRPr="00506186">
        <w:rPr>
          <w:rFonts w:cs="Times New Roman"/>
          <w:kern w:val="0"/>
          <w:sz w:val="18"/>
          <w:szCs w:val="18"/>
        </w:rPr>
        <w:t>数据来源：</w:t>
      </w:r>
      <w:r w:rsidRPr="00506186">
        <w:rPr>
          <w:rFonts w:cs="Times New Roman"/>
          <w:kern w:val="0"/>
          <w:sz w:val="18"/>
          <w:szCs w:val="18"/>
        </w:rPr>
        <w:t>CSMAR</w:t>
      </w:r>
      <w:r w:rsidRPr="00506186">
        <w:rPr>
          <w:rFonts w:cs="Times New Roman"/>
          <w:kern w:val="0"/>
          <w:sz w:val="18"/>
          <w:szCs w:val="18"/>
        </w:rPr>
        <w:t>数据库</w:t>
      </w:r>
    </w:p>
    <w:p w14:paraId="608CE293" w14:textId="77777777" w:rsidR="00506186" w:rsidRPr="00506186" w:rsidRDefault="00506186" w:rsidP="00506186">
      <w:pPr>
        <w:spacing w:line="305" w:lineRule="auto"/>
        <w:ind w:firstLine="420"/>
        <w:rPr>
          <w:rFonts w:cs="Times New Roman"/>
          <w:kern w:val="0"/>
          <w:szCs w:val="21"/>
        </w:rPr>
      </w:pPr>
    </w:p>
    <w:p w14:paraId="17DD0343" w14:textId="77777777" w:rsidR="00506186" w:rsidRPr="00506186" w:rsidRDefault="00506186" w:rsidP="00506186">
      <w:pPr>
        <w:spacing w:before="163" w:after="163" w:line="240" w:lineRule="auto"/>
        <w:ind w:firstLineChars="0" w:firstLine="0"/>
        <w:jc w:val="center"/>
        <w:rPr>
          <w:rFonts w:cs="Times New Roman"/>
          <w:kern w:val="0"/>
          <w:szCs w:val="21"/>
        </w:rPr>
      </w:pPr>
      <w:r w:rsidRPr="00506186">
        <w:rPr>
          <w:rFonts w:cs="Times New Roman"/>
          <w:noProof/>
          <w:kern w:val="0"/>
          <w:szCs w:val="21"/>
        </w:rPr>
        <w:drawing>
          <wp:inline distT="0" distB="0" distL="0" distR="0" wp14:anchorId="61C4C087" wp14:editId="541AE717">
            <wp:extent cx="3673486" cy="1947116"/>
            <wp:effectExtent l="0" t="0" r="3175" b="0"/>
            <wp:docPr id="176022138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51589" cy="2041519"/>
                    </a:xfrm>
                    <a:prstGeom prst="rect">
                      <a:avLst/>
                    </a:prstGeom>
                    <a:noFill/>
                  </pic:spPr>
                </pic:pic>
              </a:graphicData>
            </a:graphic>
          </wp:inline>
        </w:drawing>
      </w:r>
    </w:p>
    <w:p w14:paraId="14D2DD5C" w14:textId="77777777" w:rsidR="00506186" w:rsidRPr="00506186" w:rsidRDefault="00506186" w:rsidP="00506186">
      <w:pPr>
        <w:spacing w:line="305" w:lineRule="auto"/>
        <w:ind w:firstLineChars="0" w:firstLine="0"/>
        <w:jc w:val="center"/>
        <w:outlineLvl w:val="5"/>
        <w:rPr>
          <w:rFonts w:eastAsia="黑体" w:cs="Times New Roman"/>
          <w:bCs/>
          <w:kern w:val="0"/>
          <w:szCs w:val="18"/>
        </w:rPr>
      </w:pPr>
      <w:r w:rsidRPr="00506186">
        <w:rPr>
          <w:rFonts w:eastAsia="黑体" w:cs="Times New Roman"/>
          <w:bCs/>
          <w:kern w:val="0"/>
          <w:szCs w:val="18"/>
        </w:rPr>
        <w:t>图</w:t>
      </w:r>
      <w:proofErr w:type="gramStart"/>
      <w:r w:rsidRPr="00506186">
        <w:rPr>
          <w:rFonts w:eastAsia="黑体" w:cs="Times New Roman"/>
          <w:bCs/>
          <w:kern w:val="0"/>
          <w:szCs w:val="18"/>
        </w:rPr>
        <w:t>2  2000</w:t>
      </w:r>
      <w:proofErr w:type="gramEnd"/>
      <w:r w:rsidRPr="00506186">
        <w:rPr>
          <w:rFonts w:eastAsia="黑体" w:cs="Times New Roman"/>
          <w:bCs/>
          <w:kern w:val="0"/>
          <w:szCs w:val="18"/>
        </w:rPr>
        <w:t>年</w:t>
      </w:r>
      <w:r w:rsidRPr="00506186">
        <w:rPr>
          <w:rFonts w:eastAsia="黑体" w:cs="Times New Roman"/>
          <w:bCs/>
          <w:kern w:val="0"/>
          <w:szCs w:val="18"/>
        </w:rPr>
        <w:t>-2023</w:t>
      </w:r>
      <w:r w:rsidRPr="00506186">
        <w:rPr>
          <w:rFonts w:eastAsia="黑体" w:cs="Times New Roman"/>
          <w:bCs/>
          <w:kern w:val="0"/>
          <w:szCs w:val="18"/>
        </w:rPr>
        <w:t>年中国上市公司股票送转比例</w:t>
      </w:r>
    </w:p>
    <w:p w14:paraId="7882D8DA" w14:textId="77777777" w:rsidR="00506186" w:rsidRPr="00506186" w:rsidRDefault="00506186" w:rsidP="00506186">
      <w:pPr>
        <w:spacing w:line="240" w:lineRule="auto"/>
        <w:ind w:firstLine="360"/>
        <w:jc w:val="left"/>
        <w:rPr>
          <w:rFonts w:cs="Times New Roman"/>
          <w:kern w:val="0"/>
          <w:sz w:val="18"/>
          <w:szCs w:val="18"/>
        </w:rPr>
      </w:pPr>
      <w:r w:rsidRPr="00506186">
        <w:rPr>
          <w:rFonts w:cs="Times New Roman"/>
          <w:kern w:val="0"/>
          <w:sz w:val="18"/>
          <w:szCs w:val="18"/>
        </w:rPr>
        <w:t>数据来源：</w:t>
      </w:r>
      <w:r w:rsidRPr="00506186">
        <w:rPr>
          <w:rFonts w:cs="Times New Roman"/>
          <w:kern w:val="0"/>
          <w:sz w:val="18"/>
          <w:szCs w:val="18"/>
        </w:rPr>
        <w:t>CSMAR</w:t>
      </w:r>
      <w:r w:rsidRPr="00506186">
        <w:rPr>
          <w:rFonts w:cs="Times New Roman"/>
          <w:kern w:val="0"/>
          <w:sz w:val="18"/>
          <w:szCs w:val="18"/>
        </w:rPr>
        <w:t>数据库</w:t>
      </w:r>
    </w:p>
    <w:p w14:paraId="4EC61982" w14:textId="77777777" w:rsidR="00506186" w:rsidRPr="00506186" w:rsidRDefault="00506186" w:rsidP="00506186">
      <w:pPr>
        <w:spacing w:line="305" w:lineRule="auto"/>
        <w:ind w:firstLine="420"/>
        <w:rPr>
          <w:rFonts w:cs="Times New Roman"/>
          <w:kern w:val="0"/>
          <w:szCs w:val="21"/>
        </w:rPr>
      </w:pPr>
    </w:p>
    <w:p w14:paraId="20CD62E0" w14:textId="77777777" w:rsidR="00506186" w:rsidRPr="00506186" w:rsidRDefault="00506186" w:rsidP="002F5F7F">
      <w:pPr>
        <w:pStyle w:val="3"/>
      </w:pPr>
      <w:r w:rsidRPr="00506186">
        <w:t>（二）面值退市政策</w:t>
      </w:r>
      <w:bookmarkEnd w:id="0"/>
    </w:p>
    <w:p w14:paraId="0256EC44" w14:textId="1321C1A9" w:rsidR="00506186" w:rsidRPr="00506186" w:rsidRDefault="00506186" w:rsidP="00506186">
      <w:pPr>
        <w:ind w:firstLine="420"/>
        <w:rPr>
          <w:rFonts w:cs="Times New Roman"/>
          <w:kern w:val="0"/>
          <w:szCs w:val="21"/>
        </w:rPr>
      </w:pPr>
      <w:r w:rsidRPr="00506186">
        <w:rPr>
          <w:rFonts w:cs="Times New Roman"/>
          <w:kern w:val="0"/>
          <w:szCs w:val="21"/>
        </w:rPr>
        <w:t>面值退市制度最早起源于美国资本市场。</w:t>
      </w:r>
      <w:r w:rsidRPr="00506186">
        <w:rPr>
          <w:rFonts w:cs="Times New Roman"/>
          <w:kern w:val="0"/>
          <w:szCs w:val="21"/>
        </w:rPr>
        <w:t>20</w:t>
      </w:r>
      <w:r w:rsidRPr="00506186">
        <w:rPr>
          <w:rFonts w:cs="Times New Roman"/>
          <w:kern w:val="0"/>
          <w:szCs w:val="21"/>
        </w:rPr>
        <w:t>世纪</w:t>
      </w:r>
      <w:r w:rsidRPr="00506186">
        <w:rPr>
          <w:rFonts w:cs="Times New Roman"/>
          <w:kern w:val="0"/>
          <w:szCs w:val="21"/>
        </w:rPr>
        <w:t>90</w:t>
      </w:r>
      <w:r w:rsidRPr="00506186">
        <w:rPr>
          <w:rFonts w:cs="Times New Roman"/>
          <w:kern w:val="0"/>
          <w:szCs w:val="21"/>
        </w:rPr>
        <w:t>年代，纳斯达克证券交易所为保护投资者权益、规范市场秩序，率先在小规模资本市场引入</w:t>
      </w:r>
      <w:r>
        <w:rPr>
          <w:rFonts w:cs="Times New Roman" w:hint="eastAsia"/>
          <w:kern w:val="0"/>
          <w:szCs w:val="21"/>
        </w:rPr>
        <w:t>“</w:t>
      </w:r>
      <w:r w:rsidRPr="00506186">
        <w:rPr>
          <w:rFonts w:cs="Times New Roman"/>
          <w:kern w:val="0"/>
          <w:szCs w:val="21"/>
        </w:rPr>
        <w:t>一美元退市</w:t>
      </w:r>
      <w:r>
        <w:rPr>
          <w:rFonts w:cs="Times New Roman" w:hint="eastAsia"/>
          <w:kern w:val="0"/>
          <w:szCs w:val="21"/>
        </w:rPr>
        <w:t>”</w:t>
      </w:r>
      <w:r w:rsidRPr="00506186">
        <w:rPr>
          <w:rFonts w:cs="Times New Roman"/>
          <w:kern w:val="0"/>
          <w:szCs w:val="21"/>
        </w:rPr>
        <w:t>规则，明确规定若上市公司股价连续</w:t>
      </w:r>
      <w:r w:rsidRPr="00506186">
        <w:rPr>
          <w:rFonts w:cs="Times New Roman"/>
          <w:kern w:val="0"/>
          <w:szCs w:val="21"/>
        </w:rPr>
        <w:t>10</w:t>
      </w:r>
      <w:r w:rsidRPr="00506186">
        <w:rPr>
          <w:rFonts w:cs="Times New Roman"/>
          <w:kern w:val="0"/>
          <w:szCs w:val="21"/>
        </w:rPr>
        <w:t>个营业日内低于</w:t>
      </w:r>
      <w:r w:rsidRPr="00506186">
        <w:rPr>
          <w:rFonts w:cs="Times New Roman"/>
          <w:kern w:val="0"/>
          <w:szCs w:val="21"/>
        </w:rPr>
        <w:t>1</w:t>
      </w:r>
      <w:r w:rsidRPr="00506186">
        <w:rPr>
          <w:rFonts w:cs="Times New Roman"/>
          <w:kern w:val="0"/>
          <w:szCs w:val="21"/>
        </w:rPr>
        <w:t>美元即触发退市程序，同时设有公众市值、净资产等豁免标准与治愈期规则。</w:t>
      </w:r>
      <w:r w:rsidRPr="00506186">
        <w:rPr>
          <w:rFonts w:cs="Times New Roman"/>
          <w:kern w:val="0"/>
          <w:szCs w:val="21"/>
        </w:rPr>
        <w:t>1997</w:t>
      </w:r>
      <w:r w:rsidRPr="00506186">
        <w:rPr>
          <w:rFonts w:cs="Times New Roman"/>
          <w:kern w:val="0"/>
          <w:szCs w:val="21"/>
        </w:rPr>
        <w:t>年该面值退市制度在纳斯达克交易所范围内得以推广。</w:t>
      </w:r>
      <w:r w:rsidRPr="00506186">
        <w:rPr>
          <w:rFonts w:cs="Times New Roman"/>
          <w:kern w:val="0"/>
          <w:szCs w:val="21"/>
        </w:rPr>
        <w:t>2001</w:t>
      </w:r>
      <w:r w:rsidRPr="00506186">
        <w:rPr>
          <w:rFonts w:cs="Times New Roman"/>
          <w:kern w:val="0"/>
          <w:szCs w:val="21"/>
        </w:rPr>
        <w:t>年纽约证券交易所亦引入面值退市规则，规定若公司收盘价连续</w:t>
      </w:r>
      <w:r w:rsidRPr="00506186">
        <w:rPr>
          <w:rFonts w:cs="Times New Roman"/>
          <w:kern w:val="0"/>
          <w:szCs w:val="21"/>
        </w:rPr>
        <w:t>30</w:t>
      </w:r>
      <w:r w:rsidRPr="00506186">
        <w:rPr>
          <w:rFonts w:cs="Times New Roman"/>
          <w:kern w:val="0"/>
          <w:szCs w:val="21"/>
        </w:rPr>
        <w:t>个交易日跌破</w:t>
      </w:r>
      <w:r w:rsidRPr="00506186">
        <w:rPr>
          <w:rFonts w:cs="Times New Roman"/>
          <w:kern w:val="0"/>
          <w:szCs w:val="21"/>
        </w:rPr>
        <w:t>1</w:t>
      </w:r>
      <w:r w:rsidRPr="00506186">
        <w:rPr>
          <w:rFonts w:cs="Times New Roman"/>
          <w:kern w:val="0"/>
          <w:szCs w:val="21"/>
        </w:rPr>
        <w:t>美元即触及退市标准。此后，</w:t>
      </w:r>
      <w:r>
        <w:rPr>
          <w:rFonts w:cs="Times New Roman" w:hint="eastAsia"/>
          <w:kern w:val="0"/>
          <w:szCs w:val="21"/>
        </w:rPr>
        <w:t>“</w:t>
      </w:r>
      <w:r w:rsidRPr="00506186">
        <w:rPr>
          <w:rFonts w:cs="Times New Roman"/>
          <w:kern w:val="0"/>
          <w:szCs w:val="21"/>
        </w:rPr>
        <w:t>一美元退市</w:t>
      </w:r>
      <w:r>
        <w:rPr>
          <w:rFonts w:cs="Times New Roman" w:hint="eastAsia"/>
          <w:kern w:val="0"/>
          <w:szCs w:val="21"/>
        </w:rPr>
        <w:t>”</w:t>
      </w:r>
      <w:r w:rsidRPr="00506186">
        <w:rPr>
          <w:rFonts w:cs="Times New Roman"/>
          <w:kern w:val="0"/>
          <w:szCs w:val="21"/>
        </w:rPr>
        <w:t>成为美国两大交易所的通行规则，大量低素质企业被强制退出市场（</w:t>
      </w:r>
      <w:r w:rsidRPr="00506186">
        <w:rPr>
          <w:rFonts w:cs="Times New Roman"/>
          <w:kern w:val="0"/>
          <w:szCs w:val="21"/>
        </w:rPr>
        <w:t>Rhee</w:t>
      </w:r>
      <w:r w:rsidRPr="00506186">
        <w:rPr>
          <w:rFonts w:cs="Times New Roman"/>
          <w:kern w:val="0"/>
          <w:szCs w:val="21"/>
        </w:rPr>
        <w:t>和</w:t>
      </w:r>
      <w:r w:rsidRPr="00506186">
        <w:rPr>
          <w:rFonts w:cs="Times New Roman"/>
          <w:kern w:val="0"/>
          <w:szCs w:val="21"/>
        </w:rPr>
        <w:t>Wu</w:t>
      </w:r>
      <w:r w:rsidRPr="00506186">
        <w:rPr>
          <w:rFonts w:cs="Times New Roman"/>
          <w:kern w:val="0"/>
          <w:szCs w:val="21"/>
        </w:rPr>
        <w:t>，</w:t>
      </w:r>
      <w:r w:rsidRPr="00506186">
        <w:rPr>
          <w:rFonts w:cs="Times New Roman"/>
          <w:kern w:val="0"/>
          <w:szCs w:val="21"/>
        </w:rPr>
        <w:t>2011</w:t>
      </w:r>
      <w:r w:rsidRPr="00506186">
        <w:rPr>
          <w:rFonts w:cs="Times New Roman"/>
          <w:kern w:val="0"/>
          <w:szCs w:val="21"/>
        </w:rPr>
        <w:t>）。</w:t>
      </w:r>
    </w:p>
    <w:p w14:paraId="5BB2ABB7" w14:textId="1B8B371B" w:rsidR="00506186" w:rsidRPr="00506186" w:rsidRDefault="00506186" w:rsidP="00506186">
      <w:pPr>
        <w:ind w:firstLine="420"/>
        <w:rPr>
          <w:rFonts w:cs="Times New Roman"/>
          <w:kern w:val="0"/>
          <w:szCs w:val="21"/>
        </w:rPr>
      </w:pPr>
      <w:r w:rsidRPr="00506186">
        <w:rPr>
          <w:rFonts w:cs="Times New Roman"/>
          <w:kern w:val="0"/>
          <w:szCs w:val="21"/>
        </w:rPr>
        <w:t>借鉴成熟资本市场的实践经验，我国逐步建立了本土化的面值退市制度。</w:t>
      </w:r>
      <w:r w:rsidRPr="00506186">
        <w:rPr>
          <w:rFonts w:cs="Times New Roman"/>
          <w:kern w:val="0"/>
          <w:szCs w:val="21"/>
        </w:rPr>
        <w:t>2006</w:t>
      </w:r>
      <w:r w:rsidRPr="00506186">
        <w:rPr>
          <w:rFonts w:cs="Times New Roman"/>
          <w:kern w:val="0"/>
          <w:szCs w:val="21"/>
        </w:rPr>
        <w:t>年深交所发布了《中小企业板股票暂停上市、终止上市特别规定》，规定当公司股票出现连续</w:t>
      </w:r>
      <w:r w:rsidRPr="00506186">
        <w:rPr>
          <w:rFonts w:cs="Times New Roman"/>
          <w:kern w:val="0"/>
          <w:szCs w:val="21"/>
        </w:rPr>
        <w:t>20</w:t>
      </w:r>
      <w:r w:rsidRPr="00506186">
        <w:rPr>
          <w:rFonts w:cs="Times New Roman"/>
          <w:kern w:val="0"/>
          <w:szCs w:val="21"/>
        </w:rPr>
        <w:t>个交易日每日收盘价均低于每股面值的情形时，深交所将对其股票交易实行退市风险警示，首次在中国证券市场引入面值退市制度。此时面值退市制度仅适用于深圳证券交易所中小板</w:t>
      </w:r>
      <w:r w:rsidRPr="00506186">
        <w:rPr>
          <w:rFonts w:cs="Times New Roman"/>
          <w:kern w:val="0"/>
          <w:szCs w:val="21"/>
        </w:rPr>
        <w:lastRenderedPageBreak/>
        <w:t>上市公司，并未得到全面实施。</w:t>
      </w:r>
      <w:r w:rsidRPr="00506186">
        <w:rPr>
          <w:rFonts w:cs="Times New Roman"/>
          <w:kern w:val="0"/>
          <w:szCs w:val="21"/>
        </w:rPr>
        <w:t>2012</w:t>
      </w:r>
      <w:r w:rsidRPr="00506186">
        <w:rPr>
          <w:rFonts w:cs="Times New Roman"/>
          <w:kern w:val="0"/>
          <w:szCs w:val="21"/>
        </w:rPr>
        <w:t>年沪深</w:t>
      </w:r>
      <w:r w:rsidR="0013077A">
        <w:rPr>
          <w:rFonts w:cs="Times New Roman" w:hint="eastAsia"/>
          <w:kern w:val="0"/>
          <w:szCs w:val="21"/>
        </w:rPr>
        <w:t>证券</w:t>
      </w:r>
      <w:r w:rsidRPr="00506186">
        <w:rPr>
          <w:rFonts w:cs="Times New Roman"/>
          <w:kern w:val="0"/>
          <w:szCs w:val="21"/>
        </w:rPr>
        <w:t>交易所分别发布正式退市方案，明确上市公司连续</w:t>
      </w:r>
      <w:r w:rsidRPr="00506186">
        <w:rPr>
          <w:rFonts w:cs="Times New Roman"/>
          <w:kern w:val="0"/>
          <w:szCs w:val="21"/>
        </w:rPr>
        <w:t>20</w:t>
      </w:r>
      <w:r w:rsidRPr="00506186">
        <w:rPr>
          <w:rFonts w:cs="Times New Roman"/>
          <w:kern w:val="0"/>
          <w:szCs w:val="21"/>
        </w:rPr>
        <w:t>个交易日（不含停牌交易日）每日收盘价均低于每股面值的，其股票将直接终止上市。这一程序设计的变化意味着上市公司一旦触发面值退市标准，将不再有风险警示阶段的操作缓冲空间，退市的确定性和即时性显著增强。</w:t>
      </w:r>
      <w:r w:rsidRPr="00506186">
        <w:rPr>
          <w:rFonts w:cs="Times New Roman"/>
          <w:kern w:val="0"/>
          <w:szCs w:val="21"/>
        </w:rPr>
        <w:t>2012</w:t>
      </w:r>
      <w:r w:rsidRPr="00506186">
        <w:rPr>
          <w:rFonts w:cs="Times New Roman"/>
          <w:kern w:val="0"/>
          <w:szCs w:val="21"/>
        </w:rPr>
        <w:t>年的退市制度改革将面值退市标准正式纳入沪深</w:t>
      </w:r>
      <w:r w:rsidR="0013077A">
        <w:rPr>
          <w:rFonts w:cs="Times New Roman" w:hint="eastAsia"/>
          <w:kern w:val="0"/>
          <w:szCs w:val="21"/>
        </w:rPr>
        <w:t>证券</w:t>
      </w:r>
      <w:r w:rsidRPr="00506186">
        <w:rPr>
          <w:rFonts w:cs="Times New Roman"/>
          <w:kern w:val="0"/>
          <w:szCs w:val="21"/>
        </w:rPr>
        <w:t>交易所股票上市规则的核心体系，使其从专项规则的附属条款上升为具有普遍约束力的正式制度安排，标志着面值退市制度在</w:t>
      </w:r>
      <w:r w:rsidRPr="00506186">
        <w:rPr>
          <w:rFonts w:cs="Times New Roman"/>
          <w:kern w:val="0"/>
          <w:szCs w:val="21"/>
        </w:rPr>
        <w:t>A</w:t>
      </w:r>
      <w:r w:rsidRPr="00506186">
        <w:rPr>
          <w:rFonts w:cs="Times New Roman"/>
          <w:kern w:val="0"/>
          <w:szCs w:val="21"/>
        </w:rPr>
        <w:t>股资本市场逐步得以推广。</w:t>
      </w:r>
    </w:p>
    <w:p w14:paraId="70728277" w14:textId="77777777" w:rsidR="00506186" w:rsidRPr="00506186" w:rsidRDefault="00506186" w:rsidP="00506186">
      <w:pPr>
        <w:ind w:firstLine="420"/>
        <w:rPr>
          <w:rFonts w:cs="Times New Roman"/>
          <w:kern w:val="0"/>
          <w:szCs w:val="21"/>
        </w:rPr>
      </w:pPr>
      <w:r w:rsidRPr="00506186">
        <w:rPr>
          <w:rFonts w:cs="Times New Roman"/>
          <w:kern w:val="0"/>
          <w:szCs w:val="21"/>
        </w:rPr>
        <w:t>我国证券市场于</w:t>
      </w:r>
      <w:r w:rsidRPr="00506186">
        <w:rPr>
          <w:rFonts w:cs="Times New Roman"/>
          <w:kern w:val="0"/>
          <w:szCs w:val="21"/>
        </w:rPr>
        <w:t>2012</w:t>
      </w:r>
      <w:r w:rsidRPr="00506186">
        <w:rPr>
          <w:rFonts w:cs="Times New Roman"/>
          <w:kern w:val="0"/>
          <w:szCs w:val="21"/>
        </w:rPr>
        <w:t>年正式确立面值退市制度，直接影响在于通过价格信号出清劣质公司、净化市场生态。</w:t>
      </w:r>
      <w:r w:rsidRPr="00506186">
        <w:rPr>
          <w:rFonts w:cs="Times New Roman"/>
          <w:kern w:val="0"/>
          <w:szCs w:val="21"/>
        </w:rPr>
        <w:t>2018</w:t>
      </w:r>
      <w:r w:rsidRPr="00506186">
        <w:rPr>
          <w:rFonts w:cs="Times New Roman"/>
          <w:kern w:val="0"/>
          <w:szCs w:val="21"/>
        </w:rPr>
        <w:t>年中弘股份因连续</w:t>
      </w:r>
      <w:r w:rsidRPr="00506186">
        <w:rPr>
          <w:rFonts w:cs="Times New Roman"/>
          <w:kern w:val="0"/>
          <w:szCs w:val="21"/>
        </w:rPr>
        <w:t>20</w:t>
      </w:r>
      <w:r w:rsidRPr="00506186">
        <w:rPr>
          <w:rFonts w:cs="Times New Roman"/>
          <w:kern w:val="0"/>
          <w:szCs w:val="21"/>
        </w:rPr>
        <w:t>个交易日的每日收盘价均低于股票</w:t>
      </w:r>
      <w:r w:rsidRPr="00506186">
        <w:rPr>
          <w:rFonts w:cs="Times New Roman"/>
          <w:kern w:val="0"/>
          <w:szCs w:val="21"/>
        </w:rPr>
        <w:t>1</w:t>
      </w:r>
      <w:r w:rsidRPr="00506186">
        <w:rPr>
          <w:rFonts w:cs="Times New Roman"/>
          <w:kern w:val="0"/>
          <w:szCs w:val="21"/>
        </w:rPr>
        <w:t>元面值，最终于当年</w:t>
      </w:r>
      <w:r w:rsidRPr="00506186">
        <w:rPr>
          <w:rFonts w:cs="Times New Roman"/>
          <w:kern w:val="0"/>
          <w:szCs w:val="21"/>
        </w:rPr>
        <w:t>12</w:t>
      </w:r>
      <w:r w:rsidRPr="00506186">
        <w:rPr>
          <w:rFonts w:cs="Times New Roman"/>
          <w:kern w:val="0"/>
          <w:szCs w:val="21"/>
        </w:rPr>
        <w:t>月</w:t>
      </w:r>
      <w:r w:rsidRPr="00506186">
        <w:rPr>
          <w:rFonts w:cs="Times New Roman"/>
          <w:kern w:val="0"/>
          <w:szCs w:val="21"/>
        </w:rPr>
        <w:t>28</w:t>
      </w:r>
      <w:r w:rsidRPr="00506186">
        <w:rPr>
          <w:rFonts w:cs="Times New Roman"/>
          <w:kern w:val="0"/>
          <w:szCs w:val="21"/>
        </w:rPr>
        <w:t>日正式终止上市，成为我国资本市场首只面值退市股。面值退市情形在</w:t>
      </w:r>
      <w:r w:rsidRPr="00506186">
        <w:rPr>
          <w:rFonts w:cs="Times New Roman"/>
          <w:kern w:val="0"/>
          <w:szCs w:val="21"/>
        </w:rPr>
        <w:t>2018</w:t>
      </w:r>
      <w:r w:rsidRPr="00506186">
        <w:rPr>
          <w:rFonts w:cs="Times New Roman"/>
          <w:kern w:val="0"/>
          <w:szCs w:val="21"/>
        </w:rPr>
        <w:t>年以前未集中出现的原因，首先在于面值退市政策的核心目的是倒逼上市公司改善经营，提升发展质量和股票估值，实现投资者利益的保护。面值退市的发生仅是制度实施的经济后果之一，政策颁布后形成的前瞻性风险约束，才是退市制度的直接影响之所在。其次，面值退市实际发生的时机受到市场整体估值水平、企业规避行为等因素的影响。</w:t>
      </w:r>
      <w:r w:rsidRPr="00506186">
        <w:rPr>
          <w:rFonts w:cs="Times New Roman"/>
          <w:kern w:val="0"/>
          <w:szCs w:val="21"/>
        </w:rPr>
        <w:t>2012-2017</w:t>
      </w:r>
      <w:r w:rsidRPr="00506186">
        <w:rPr>
          <w:rFonts w:cs="Times New Roman"/>
          <w:kern w:val="0"/>
          <w:szCs w:val="21"/>
        </w:rPr>
        <w:t>年期间</w:t>
      </w:r>
      <w:r w:rsidRPr="00506186">
        <w:rPr>
          <w:rFonts w:cs="Times New Roman"/>
          <w:kern w:val="0"/>
          <w:szCs w:val="21"/>
        </w:rPr>
        <w:t>A</w:t>
      </w:r>
      <w:r w:rsidRPr="00506186">
        <w:rPr>
          <w:rFonts w:cs="Times New Roman"/>
          <w:kern w:val="0"/>
          <w:szCs w:val="21"/>
        </w:rPr>
        <w:t>股市场整体估值水平相对较高，尤其是</w:t>
      </w:r>
      <w:r w:rsidRPr="00506186">
        <w:rPr>
          <w:rFonts w:cs="Times New Roman"/>
          <w:kern w:val="0"/>
          <w:szCs w:val="21"/>
        </w:rPr>
        <w:t>2014-2015</w:t>
      </w:r>
      <w:r w:rsidRPr="00506186">
        <w:rPr>
          <w:rFonts w:cs="Times New Roman"/>
          <w:kern w:val="0"/>
          <w:szCs w:val="21"/>
        </w:rPr>
        <w:t>年</w:t>
      </w:r>
      <w:r w:rsidRPr="00506186">
        <w:rPr>
          <w:rFonts w:cs="Times New Roman"/>
          <w:kern w:val="0"/>
          <w:szCs w:val="21"/>
        </w:rPr>
        <w:t>A</w:t>
      </w:r>
      <w:r w:rsidRPr="00506186">
        <w:rPr>
          <w:rFonts w:cs="Times New Roman"/>
          <w:kern w:val="0"/>
          <w:szCs w:val="21"/>
        </w:rPr>
        <w:t>股市场处于上行周期，鲜少有上市公司触及面值以下的股价区间。</w:t>
      </w:r>
      <w:r w:rsidRPr="00506186">
        <w:rPr>
          <w:rFonts w:cs="Times New Roman"/>
          <w:kern w:val="0"/>
          <w:szCs w:val="21"/>
          <w:vertAlign w:val="superscript"/>
        </w:rPr>
        <w:footnoteReference w:id="2"/>
      </w:r>
      <w:r w:rsidRPr="00506186">
        <w:rPr>
          <w:rFonts w:cs="Times New Roman"/>
          <w:kern w:val="0"/>
          <w:szCs w:val="21"/>
        </w:rPr>
        <w:t>从退市规避的视角看，在监管政策相对宽松的时期，上市公司能够通过停牌、重组等手段有效规避面值退市。以</w:t>
      </w:r>
      <w:r w:rsidRPr="00506186">
        <w:rPr>
          <w:rFonts w:cs="Times New Roman"/>
          <w:kern w:val="0"/>
          <w:szCs w:val="21"/>
        </w:rPr>
        <w:t>ST*</w:t>
      </w:r>
      <w:r w:rsidRPr="00506186">
        <w:rPr>
          <w:rFonts w:cs="Times New Roman"/>
          <w:kern w:val="0"/>
          <w:szCs w:val="21"/>
        </w:rPr>
        <w:t>海润为例，该上市公司在连续</w:t>
      </w:r>
      <w:r w:rsidRPr="00506186">
        <w:rPr>
          <w:rFonts w:cs="Times New Roman"/>
          <w:kern w:val="0"/>
          <w:szCs w:val="21"/>
        </w:rPr>
        <w:t>3</w:t>
      </w:r>
      <w:r w:rsidRPr="00506186">
        <w:rPr>
          <w:rFonts w:cs="Times New Roman"/>
          <w:kern w:val="0"/>
          <w:szCs w:val="21"/>
        </w:rPr>
        <w:t>个交易日跌破面值的情况下选择停牌，并以筹划重大资产重组为由延缓退市进程。</w:t>
      </w:r>
    </w:p>
    <w:p w14:paraId="74041127" w14:textId="2142A7FE" w:rsidR="00506186" w:rsidRPr="00506186" w:rsidRDefault="00506186" w:rsidP="00506186">
      <w:pPr>
        <w:ind w:firstLine="420"/>
        <w:rPr>
          <w:rFonts w:cs="Times New Roman"/>
          <w:kern w:val="0"/>
          <w:szCs w:val="21"/>
        </w:rPr>
      </w:pPr>
      <w:r w:rsidRPr="00506186">
        <w:rPr>
          <w:rFonts w:cs="Times New Roman"/>
          <w:kern w:val="0"/>
          <w:szCs w:val="21"/>
        </w:rPr>
        <w:t>2018</w:t>
      </w:r>
      <w:r w:rsidRPr="00506186">
        <w:rPr>
          <w:rFonts w:cs="Times New Roman"/>
          <w:kern w:val="0"/>
          <w:szCs w:val="21"/>
        </w:rPr>
        <w:t>年期间市场估值与监管政策均有所转变，市场系统性下行导致上市公司股价整体下降，使触发面值退市具备了充分的市场条件；与此同时，证券监管呈现趋严态势，</w:t>
      </w:r>
      <w:r w:rsidRPr="00506186">
        <w:rPr>
          <w:rFonts w:cs="Times New Roman"/>
          <w:kern w:val="0"/>
          <w:szCs w:val="21"/>
        </w:rPr>
        <w:t>2018</w:t>
      </w:r>
      <w:r w:rsidRPr="00506186">
        <w:rPr>
          <w:rFonts w:cs="Times New Roman"/>
          <w:kern w:val="0"/>
          <w:szCs w:val="21"/>
        </w:rPr>
        <w:t>年</w:t>
      </w:r>
      <w:r w:rsidRPr="00506186">
        <w:rPr>
          <w:rFonts w:cs="Times New Roman"/>
          <w:kern w:val="0"/>
          <w:szCs w:val="21"/>
        </w:rPr>
        <w:t>11</w:t>
      </w:r>
      <w:r w:rsidRPr="00506186">
        <w:rPr>
          <w:rFonts w:cs="Times New Roman"/>
          <w:kern w:val="0"/>
          <w:szCs w:val="21"/>
        </w:rPr>
        <w:t>月证监会发布了《关于完善上市公司股票停复牌制度的指导意见》，提出了审慎停牌原则，要求交易所加强对上市公司停牌申请的审查力度，大幅压缩重组停牌的上限时长，有效抑制了上市公司通过停牌避免面值退市的机会主义行为。在市场环境与监管约束的双重作用下，自</w:t>
      </w:r>
      <w:r w:rsidRPr="00506186">
        <w:rPr>
          <w:rFonts w:cs="Times New Roman"/>
          <w:kern w:val="0"/>
          <w:szCs w:val="21"/>
        </w:rPr>
        <w:t>2018</w:t>
      </w:r>
      <w:r w:rsidRPr="00506186">
        <w:rPr>
          <w:rFonts w:cs="Times New Roman"/>
          <w:kern w:val="0"/>
          <w:szCs w:val="21"/>
        </w:rPr>
        <w:t>年以来越来越多的上市公司因触发面值退市条例而被强制退市（如图</w:t>
      </w:r>
      <w:r w:rsidRPr="00506186">
        <w:rPr>
          <w:rFonts w:cs="Times New Roman"/>
          <w:kern w:val="0"/>
          <w:szCs w:val="21"/>
        </w:rPr>
        <w:t>3</w:t>
      </w:r>
      <w:r w:rsidRPr="00506186">
        <w:rPr>
          <w:rFonts w:cs="Times New Roman"/>
          <w:kern w:val="0"/>
          <w:szCs w:val="21"/>
        </w:rPr>
        <w:t>所示）。本文基于</w:t>
      </w:r>
      <w:r w:rsidRPr="00506186">
        <w:rPr>
          <w:rFonts w:cs="Times New Roman"/>
          <w:kern w:val="0"/>
          <w:szCs w:val="21"/>
        </w:rPr>
        <w:t>Wind</w:t>
      </w:r>
      <w:r w:rsidRPr="00506186">
        <w:rPr>
          <w:rFonts w:cs="Times New Roman"/>
          <w:kern w:val="0"/>
          <w:szCs w:val="21"/>
        </w:rPr>
        <w:t>数据库统计发现，</w:t>
      </w:r>
      <w:r w:rsidRPr="00506186">
        <w:rPr>
          <w:rFonts w:cs="Times New Roman"/>
          <w:kern w:val="0"/>
          <w:szCs w:val="21"/>
        </w:rPr>
        <w:t>2018-2024</w:t>
      </w:r>
      <w:r w:rsidRPr="00506186">
        <w:rPr>
          <w:rFonts w:cs="Times New Roman"/>
          <w:kern w:val="0"/>
          <w:szCs w:val="21"/>
        </w:rPr>
        <w:t>年期间总计有</w:t>
      </w:r>
      <w:r w:rsidRPr="00506186">
        <w:rPr>
          <w:rFonts w:cs="Times New Roman"/>
          <w:kern w:val="0"/>
          <w:szCs w:val="21"/>
        </w:rPr>
        <w:t>76</w:t>
      </w:r>
      <w:r w:rsidRPr="00506186">
        <w:rPr>
          <w:rFonts w:cs="Times New Roman"/>
          <w:kern w:val="0"/>
          <w:szCs w:val="21"/>
        </w:rPr>
        <w:t>家上市公司触发面值退市，</w:t>
      </w:r>
      <w:r w:rsidRPr="00506186">
        <w:rPr>
          <w:rFonts w:cs="Times New Roman"/>
          <w:kern w:val="0"/>
          <w:szCs w:val="21"/>
        </w:rPr>
        <w:t>2023</w:t>
      </w:r>
      <w:r w:rsidRPr="00506186">
        <w:rPr>
          <w:rFonts w:cs="Times New Roman"/>
          <w:kern w:val="0"/>
          <w:szCs w:val="21"/>
        </w:rPr>
        <w:t>年与</w:t>
      </w:r>
      <w:r w:rsidRPr="00506186">
        <w:rPr>
          <w:rFonts w:cs="Times New Roman"/>
          <w:kern w:val="0"/>
          <w:szCs w:val="21"/>
        </w:rPr>
        <w:t>2024</w:t>
      </w:r>
      <w:r w:rsidRPr="00506186">
        <w:rPr>
          <w:rFonts w:cs="Times New Roman"/>
          <w:kern w:val="0"/>
          <w:szCs w:val="21"/>
        </w:rPr>
        <w:t>年期间触发面值退市的企业分别高达</w:t>
      </w:r>
      <w:r w:rsidRPr="00506186">
        <w:rPr>
          <w:rFonts w:cs="Times New Roman"/>
          <w:kern w:val="0"/>
          <w:szCs w:val="21"/>
        </w:rPr>
        <w:t>20</w:t>
      </w:r>
      <w:r w:rsidRPr="00506186">
        <w:rPr>
          <w:rFonts w:cs="Times New Roman"/>
          <w:kern w:val="0"/>
          <w:szCs w:val="21"/>
        </w:rPr>
        <w:t>家与</w:t>
      </w:r>
      <w:r w:rsidRPr="00506186">
        <w:rPr>
          <w:rFonts w:cs="Times New Roman"/>
          <w:kern w:val="0"/>
          <w:szCs w:val="21"/>
        </w:rPr>
        <w:t>38</w:t>
      </w:r>
      <w:r w:rsidRPr="00506186">
        <w:rPr>
          <w:rFonts w:cs="Times New Roman"/>
          <w:kern w:val="0"/>
          <w:szCs w:val="21"/>
        </w:rPr>
        <w:t>家。</w:t>
      </w:r>
    </w:p>
    <w:p w14:paraId="0393E155" w14:textId="43ED8CB0" w:rsidR="00506186" w:rsidRPr="00506186" w:rsidRDefault="00506186" w:rsidP="00506186">
      <w:pPr>
        <w:ind w:firstLine="420"/>
        <w:rPr>
          <w:rFonts w:cs="Times New Roman"/>
          <w:kern w:val="0"/>
          <w:szCs w:val="21"/>
        </w:rPr>
      </w:pPr>
      <w:r w:rsidRPr="00506186">
        <w:rPr>
          <w:rFonts w:cs="Times New Roman"/>
          <w:kern w:val="0"/>
          <w:szCs w:val="21"/>
        </w:rPr>
        <w:t>在立法层面，我国面值退市制度不断修订完善。</w:t>
      </w:r>
      <w:r w:rsidRPr="00506186">
        <w:rPr>
          <w:rFonts w:cs="Times New Roman"/>
          <w:kern w:val="0"/>
          <w:szCs w:val="21"/>
        </w:rPr>
        <w:t>2020</w:t>
      </w:r>
      <w:r w:rsidRPr="00506186">
        <w:rPr>
          <w:rFonts w:cs="Times New Roman"/>
          <w:kern w:val="0"/>
          <w:szCs w:val="21"/>
        </w:rPr>
        <w:t>年</w:t>
      </w:r>
      <w:r w:rsidRPr="00506186">
        <w:rPr>
          <w:rFonts w:cs="Times New Roman"/>
          <w:kern w:val="0"/>
          <w:szCs w:val="21"/>
        </w:rPr>
        <w:t>12</w:t>
      </w:r>
      <w:r w:rsidRPr="00506186">
        <w:rPr>
          <w:rFonts w:cs="Times New Roman"/>
          <w:kern w:val="0"/>
          <w:szCs w:val="21"/>
        </w:rPr>
        <w:t>月深交所与上交所先后修订了股票上市规则，将法规中的</w:t>
      </w:r>
      <w:r w:rsidR="004913D4">
        <w:rPr>
          <w:rFonts w:cs="Times New Roman" w:hint="eastAsia"/>
          <w:kern w:val="0"/>
          <w:szCs w:val="21"/>
        </w:rPr>
        <w:t>“</w:t>
      </w:r>
      <w:r w:rsidRPr="00506186">
        <w:rPr>
          <w:rFonts w:cs="Times New Roman"/>
          <w:kern w:val="0"/>
          <w:szCs w:val="21"/>
        </w:rPr>
        <w:t>面值</w:t>
      </w:r>
      <w:r w:rsidR="004913D4">
        <w:rPr>
          <w:rFonts w:cs="Times New Roman" w:hint="eastAsia"/>
          <w:kern w:val="0"/>
          <w:szCs w:val="21"/>
        </w:rPr>
        <w:t>”</w:t>
      </w:r>
      <w:r w:rsidRPr="00506186">
        <w:rPr>
          <w:rFonts w:cs="Times New Roman"/>
          <w:kern w:val="0"/>
          <w:szCs w:val="21"/>
        </w:rPr>
        <w:t>表述统一修改为</w:t>
      </w:r>
      <w:r w:rsidR="004913D4">
        <w:rPr>
          <w:rFonts w:cs="Times New Roman" w:hint="eastAsia"/>
          <w:kern w:val="0"/>
          <w:szCs w:val="21"/>
        </w:rPr>
        <w:t>“</w:t>
      </w:r>
      <w:r w:rsidRPr="00506186">
        <w:rPr>
          <w:rFonts w:cs="Times New Roman"/>
          <w:kern w:val="0"/>
          <w:szCs w:val="21"/>
        </w:rPr>
        <w:t>1</w:t>
      </w:r>
      <w:r w:rsidRPr="00506186">
        <w:rPr>
          <w:rFonts w:cs="Times New Roman"/>
          <w:kern w:val="0"/>
          <w:szCs w:val="21"/>
        </w:rPr>
        <w:t>元</w:t>
      </w:r>
      <w:r w:rsidR="004913D4">
        <w:rPr>
          <w:rFonts w:cs="Times New Roman" w:hint="eastAsia"/>
          <w:kern w:val="0"/>
          <w:szCs w:val="21"/>
        </w:rPr>
        <w:t>”</w:t>
      </w:r>
      <w:r w:rsidRPr="00506186">
        <w:rPr>
          <w:rFonts w:cs="Times New Roman"/>
          <w:kern w:val="0"/>
          <w:szCs w:val="21"/>
        </w:rPr>
        <w:t>，同时取消了面值退市制度框架下的暂停上市和恢复上市环节，以及交易类退市情形下设置的退市整理期。与一般退市相比，面值退市没有</w:t>
      </w:r>
      <w:r>
        <w:rPr>
          <w:rFonts w:cs="Times New Roman" w:hint="eastAsia"/>
          <w:kern w:val="0"/>
          <w:szCs w:val="21"/>
        </w:rPr>
        <w:t>“</w:t>
      </w:r>
      <w:r w:rsidRPr="00506186">
        <w:rPr>
          <w:rFonts w:cs="Times New Roman"/>
          <w:kern w:val="0"/>
          <w:szCs w:val="21"/>
        </w:rPr>
        <w:t>风险警示期交易</w:t>
      </w:r>
      <w:r>
        <w:rPr>
          <w:rFonts w:cs="Times New Roman" w:hint="eastAsia"/>
          <w:kern w:val="0"/>
          <w:szCs w:val="21"/>
        </w:rPr>
        <w:t>”</w:t>
      </w:r>
      <w:r w:rsidRPr="00506186">
        <w:rPr>
          <w:rFonts w:cs="Times New Roman"/>
          <w:kern w:val="0"/>
          <w:szCs w:val="21"/>
        </w:rPr>
        <w:t>，亦没有暂停上市阶段，意味着触发面值退市条例的上市公司几乎没有</w:t>
      </w:r>
      <w:r>
        <w:rPr>
          <w:rFonts w:cs="Times New Roman" w:hint="eastAsia"/>
          <w:kern w:val="0"/>
          <w:szCs w:val="21"/>
        </w:rPr>
        <w:t>“</w:t>
      </w:r>
      <w:r w:rsidRPr="00506186">
        <w:rPr>
          <w:rFonts w:cs="Times New Roman"/>
          <w:kern w:val="0"/>
          <w:szCs w:val="21"/>
        </w:rPr>
        <w:t>缓冲期</w:t>
      </w:r>
      <w:r>
        <w:rPr>
          <w:rFonts w:cs="Times New Roman" w:hint="eastAsia"/>
          <w:kern w:val="0"/>
          <w:szCs w:val="21"/>
        </w:rPr>
        <w:t>”</w:t>
      </w:r>
      <w:r w:rsidRPr="00506186">
        <w:rPr>
          <w:rFonts w:cs="Times New Roman"/>
          <w:kern w:val="0"/>
          <w:szCs w:val="21"/>
        </w:rPr>
        <w:t>即面临强制退市。近年来，在发行端市场化改革的制度背景下，面值退市已成为风险释放与市场出清的重要渠道。</w:t>
      </w:r>
    </w:p>
    <w:p w14:paraId="5B382915" w14:textId="77777777" w:rsidR="00506186" w:rsidRPr="00506186" w:rsidRDefault="00506186" w:rsidP="00506186">
      <w:pPr>
        <w:ind w:firstLineChars="0" w:firstLine="0"/>
        <w:jc w:val="center"/>
        <w:rPr>
          <w:rFonts w:cs="Times New Roman"/>
          <w:kern w:val="0"/>
          <w:szCs w:val="21"/>
        </w:rPr>
      </w:pPr>
      <w:r w:rsidRPr="00506186">
        <w:rPr>
          <w:rFonts w:cs="Times New Roman"/>
          <w:noProof/>
          <w:kern w:val="0"/>
          <w:szCs w:val="21"/>
        </w:rPr>
        <w:lastRenderedPageBreak/>
        <w:drawing>
          <wp:inline distT="0" distB="0" distL="0" distR="0" wp14:anchorId="27203459" wp14:editId="19850FC1">
            <wp:extent cx="3654604" cy="2120736"/>
            <wp:effectExtent l="0" t="0" r="3175" b="0"/>
            <wp:docPr id="19033185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70515" cy="2129969"/>
                    </a:xfrm>
                    <a:prstGeom prst="rect">
                      <a:avLst/>
                    </a:prstGeom>
                    <a:noFill/>
                  </pic:spPr>
                </pic:pic>
              </a:graphicData>
            </a:graphic>
          </wp:inline>
        </w:drawing>
      </w:r>
    </w:p>
    <w:p w14:paraId="148CF51B" w14:textId="77777777" w:rsidR="00506186" w:rsidRPr="00506186" w:rsidRDefault="00506186" w:rsidP="00506186">
      <w:pPr>
        <w:spacing w:line="305" w:lineRule="auto"/>
        <w:ind w:firstLineChars="0" w:firstLine="0"/>
        <w:jc w:val="center"/>
        <w:outlineLvl w:val="5"/>
        <w:rPr>
          <w:rFonts w:eastAsia="黑体" w:cs="Times New Roman"/>
          <w:bCs/>
          <w:kern w:val="0"/>
          <w:szCs w:val="18"/>
        </w:rPr>
      </w:pPr>
      <w:r w:rsidRPr="00506186">
        <w:rPr>
          <w:rFonts w:eastAsia="黑体" w:cs="Times New Roman"/>
          <w:bCs/>
          <w:kern w:val="0"/>
          <w:szCs w:val="18"/>
        </w:rPr>
        <w:t>图</w:t>
      </w:r>
      <w:proofErr w:type="gramStart"/>
      <w:r w:rsidRPr="00506186">
        <w:rPr>
          <w:rFonts w:eastAsia="黑体" w:cs="Times New Roman"/>
          <w:bCs/>
          <w:kern w:val="0"/>
          <w:szCs w:val="18"/>
        </w:rPr>
        <w:t>3  2018</w:t>
      </w:r>
      <w:proofErr w:type="gramEnd"/>
      <w:r w:rsidRPr="00506186">
        <w:rPr>
          <w:rFonts w:eastAsia="黑体" w:cs="Times New Roman"/>
          <w:bCs/>
          <w:kern w:val="0"/>
          <w:szCs w:val="18"/>
        </w:rPr>
        <w:t>-2024</w:t>
      </w:r>
      <w:r w:rsidRPr="00506186">
        <w:rPr>
          <w:rFonts w:eastAsia="黑体" w:cs="Times New Roman"/>
          <w:bCs/>
          <w:kern w:val="0"/>
          <w:szCs w:val="18"/>
        </w:rPr>
        <w:t>年中国上市公司面值退市情况</w:t>
      </w:r>
    </w:p>
    <w:p w14:paraId="7EA3C48D" w14:textId="77777777" w:rsidR="00506186" w:rsidRPr="00506186" w:rsidRDefault="00506186" w:rsidP="00506186">
      <w:pPr>
        <w:spacing w:line="305" w:lineRule="auto"/>
        <w:ind w:firstLineChars="0" w:firstLine="0"/>
        <w:rPr>
          <w:rFonts w:cs="Times New Roman"/>
          <w:kern w:val="0"/>
          <w:sz w:val="20"/>
          <w:szCs w:val="20"/>
        </w:rPr>
      </w:pPr>
      <w:r w:rsidRPr="00506186">
        <w:rPr>
          <w:rFonts w:cs="Times New Roman"/>
          <w:kern w:val="0"/>
          <w:sz w:val="20"/>
          <w:szCs w:val="20"/>
        </w:rPr>
        <w:t>数据来源：</w:t>
      </w:r>
      <w:r w:rsidRPr="00506186">
        <w:rPr>
          <w:rFonts w:cs="Times New Roman"/>
          <w:kern w:val="0"/>
          <w:sz w:val="20"/>
          <w:szCs w:val="20"/>
        </w:rPr>
        <w:t>Wind</w:t>
      </w:r>
      <w:r w:rsidRPr="00506186">
        <w:rPr>
          <w:rFonts w:cs="Times New Roman"/>
          <w:kern w:val="0"/>
          <w:sz w:val="20"/>
          <w:szCs w:val="20"/>
        </w:rPr>
        <w:t>数据库</w:t>
      </w:r>
    </w:p>
    <w:p w14:paraId="1516488E" w14:textId="77777777" w:rsidR="00506186" w:rsidRPr="00506186" w:rsidRDefault="00506186" w:rsidP="00506186">
      <w:pPr>
        <w:ind w:firstLine="420"/>
      </w:pPr>
    </w:p>
    <w:p w14:paraId="2267E6C7" w14:textId="2D66048D" w:rsidR="00960370" w:rsidRPr="00026D9E" w:rsidRDefault="0083354E" w:rsidP="00076AFC">
      <w:pPr>
        <w:pStyle w:val="2"/>
      </w:pPr>
      <w:r>
        <w:rPr>
          <w:rFonts w:hint="eastAsia"/>
        </w:rPr>
        <w:t>附录</w:t>
      </w:r>
      <w:r w:rsidR="00506186">
        <w:rPr>
          <w:rFonts w:hint="eastAsia"/>
        </w:rPr>
        <w:t>2</w:t>
      </w:r>
      <w:r>
        <w:rPr>
          <w:rFonts w:hint="eastAsia"/>
        </w:rPr>
        <w:t>：</w:t>
      </w:r>
      <w:r w:rsidR="00026D9E" w:rsidRPr="00026D9E">
        <w:rPr>
          <w:rFonts w:hint="eastAsia"/>
        </w:rPr>
        <w:t>变量定义</w:t>
      </w:r>
    </w:p>
    <w:p w14:paraId="40E55E07" w14:textId="77777777" w:rsidR="00026D9E" w:rsidRPr="00026D9E" w:rsidRDefault="00026D9E" w:rsidP="00026D9E">
      <w:pPr>
        <w:spacing w:line="305" w:lineRule="auto"/>
        <w:ind w:firstLineChars="0" w:firstLine="0"/>
        <w:jc w:val="center"/>
        <w:outlineLvl w:val="4"/>
        <w:rPr>
          <w:rFonts w:eastAsia="黑体" w:cs="Times New Roman"/>
          <w:bCs/>
          <w:kern w:val="0"/>
          <w:szCs w:val="18"/>
        </w:rPr>
      </w:pPr>
      <w:r w:rsidRPr="00026D9E">
        <w:rPr>
          <w:rFonts w:eastAsia="黑体" w:cs="Times New Roman"/>
          <w:bCs/>
          <w:kern w:val="0"/>
          <w:szCs w:val="18"/>
        </w:rPr>
        <w:t>表</w:t>
      </w:r>
      <w:proofErr w:type="gramStart"/>
      <w:r w:rsidRPr="00026D9E">
        <w:rPr>
          <w:rFonts w:eastAsia="黑体" w:cs="Times New Roman"/>
          <w:bCs/>
          <w:kern w:val="0"/>
          <w:szCs w:val="18"/>
        </w:rPr>
        <w:t xml:space="preserve">1  </w:t>
      </w:r>
      <w:r w:rsidRPr="00026D9E">
        <w:rPr>
          <w:rFonts w:eastAsia="黑体" w:cs="Times New Roman"/>
          <w:bCs/>
          <w:kern w:val="0"/>
          <w:szCs w:val="18"/>
        </w:rPr>
        <w:t>变量定义</w:t>
      </w:r>
      <w:proofErr w:type="gramEnd"/>
    </w:p>
    <w:tbl>
      <w:tblPr>
        <w:tblStyle w:val="11"/>
        <w:tblW w:w="5000" w:type="pct"/>
        <w:tblBorders>
          <w:left w:val="none" w:sz="0" w:space="0" w:color="auto"/>
          <w:right w:val="none" w:sz="0" w:space="0" w:color="auto"/>
        </w:tblBorders>
        <w:tblLayout w:type="fixed"/>
        <w:tblLook w:val="04A0" w:firstRow="1" w:lastRow="0" w:firstColumn="1" w:lastColumn="0" w:noHBand="0" w:noVBand="1"/>
      </w:tblPr>
      <w:tblGrid>
        <w:gridCol w:w="992"/>
        <w:gridCol w:w="1133"/>
        <w:gridCol w:w="1558"/>
        <w:gridCol w:w="4623"/>
      </w:tblGrid>
      <w:tr w:rsidR="00026D9E" w:rsidRPr="00026D9E" w14:paraId="0AB9A0AD" w14:textId="77777777" w:rsidTr="005C0E86">
        <w:trPr>
          <w:trHeight w:val="293"/>
        </w:trPr>
        <w:tc>
          <w:tcPr>
            <w:tcW w:w="597" w:type="pct"/>
            <w:tcBorders>
              <w:bottom w:val="single" w:sz="4" w:space="0" w:color="auto"/>
            </w:tcBorders>
          </w:tcPr>
          <w:p w14:paraId="3A550E42"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变量类型</w:t>
            </w:r>
          </w:p>
        </w:tc>
        <w:tc>
          <w:tcPr>
            <w:tcW w:w="682" w:type="pct"/>
            <w:tcBorders>
              <w:bottom w:val="single" w:sz="4" w:space="0" w:color="auto"/>
            </w:tcBorders>
            <w:vAlign w:val="center"/>
            <w:hideMark/>
          </w:tcPr>
          <w:p w14:paraId="6C10BA0A"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变量符号</w:t>
            </w:r>
          </w:p>
        </w:tc>
        <w:tc>
          <w:tcPr>
            <w:tcW w:w="938" w:type="pct"/>
            <w:tcBorders>
              <w:bottom w:val="single" w:sz="4" w:space="0" w:color="auto"/>
            </w:tcBorders>
            <w:vAlign w:val="center"/>
          </w:tcPr>
          <w:p w14:paraId="58BDF716"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变量名称</w:t>
            </w:r>
          </w:p>
        </w:tc>
        <w:tc>
          <w:tcPr>
            <w:tcW w:w="2783" w:type="pct"/>
            <w:tcBorders>
              <w:bottom w:val="single" w:sz="4" w:space="0" w:color="auto"/>
            </w:tcBorders>
            <w:vAlign w:val="center"/>
            <w:hideMark/>
          </w:tcPr>
          <w:p w14:paraId="0ABCDEBD"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变量定义</w:t>
            </w:r>
          </w:p>
        </w:tc>
      </w:tr>
      <w:tr w:rsidR="00026D9E" w:rsidRPr="00026D9E" w14:paraId="435608B9" w14:textId="77777777" w:rsidTr="005C0E86">
        <w:trPr>
          <w:trHeight w:val="278"/>
        </w:trPr>
        <w:tc>
          <w:tcPr>
            <w:tcW w:w="597" w:type="pct"/>
            <w:vMerge w:val="restart"/>
            <w:vAlign w:val="center"/>
          </w:tcPr>
          <w:p w14:paraId="0E55C02D"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cs="Times New Roman"/>
                <w:sz w:val="18"/>
                <w:szCs w:val="18"/>
              </w:rPr>
              <w:t>因变量</w:t>
            </w:r>
          </w:p>
        </w:tc>
        <w:tc>
          <w:tcPr>
            <w:tcW w:w="682" w:type="pct"/>
            <w:tcBorders>
              <w:bottom w:val="nil"/>
            </w:tcBorders>
            <w:vAlign w:val="center"/>
            <w:hideMark/>
          </w:tcPr>
          <w:p w14:paraId="0ABA4216"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cs="Times New Roman"/>
                <w:i/>
                <w:iCs/>
                <w:sz w:val="18"/>
                <w:szCs w:val="18"/>
              </w:rPr>
              <w:t>Transfer</w:t>
            </w:r>
          </w:p>
        </w:tc>
        <w:tc>
          <w:tcPr>
            <w:tcW w:w="938" w:type="pct"/>
            <w:tcBorders>
              <w:bottom w:val="nil"/>
            </w:tcBorders>
            <w:vAlign w:val="center"/>
          </w:tcPr>
          <w:p w14:paraId="26860143"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送转比例</w:t>
            </w:r>
          </w:p>
        </w:tc>
        <w:tc>
          <w:tcPr>
            <w:tcW w:w="2783" w:type="pct"/>
            <w:tcBorders>
              <w:bottom w:val="nil"/>
            </w:tcBorders>
            <w:vAlign w:val="center"/>
            <w:hideMark/>
          </w:tcPr>
          <w:p w14:paraId="7DEB34D0"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公司年度累计送转股比例</w:t>
            </w:r>
          </w:p>
        </w:tc>
      </w:tr>
      <w:tr w:rsidR="00026D9E" w:rsidRPr="00026D9E" w14:paraId="53E8C39F" w14:textId="77777777" w:rsidTr="005C0E86">
        <w:trPr>
          <w:trHeight w:val="278"/>
        </w:trPr>
        <w:tc>
          <w:tcPr>
            <w:tcW w:w="597" w:type="pct"/>
            <w:vMerge/>
            <w:tcBorders>
              <w:bottom w:val="single" w:sz="4" w:space="0" w:color="auto"/>
            </w:tcBorders>
            <w:vAlign w:val="center"/>
          </w:tcPr>
          <w:p w14:paraId="5699701B"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single" w:sz="4" w:space="0" w:color="auto"/>
            </w:tcBorders>
            <w:vAlign w:val="center"/>
          </w:tcPr>
          <w:p w14:paraId="576E9FE9"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cs="Times New Roman"/>
                <w:i/>
                <w:iCs/>
                <w:sz w:val="18"/>
                <w:szCs w:val="18"/>
              </w:rPr>
              <w:t>HTS</w:t>
            </w:r>
          </w:p>
        </w:tc>
        <w:tc>
          <w:tcPr>
            <w:tcW w:w="938" w:type="pct"/>
            <w:tcBorders>
              <w:top w:val="nil"/>
              <w:bottom w:val="single" w:sz="4" w:space="0" w:color="auto"/>
            </w:tcBorders>
            <w:vAlign w:val="center"/>
          </w:tcPr>
          <w:p w14:paraId="49F9A142"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高送转行为</w:t>
            </w:r>
          </w:p>
        </w:tc>
        <w:tc>
          <w:tcPr>
            <w:tcW w:w="2783" w:type="pct"/>
            <w:tcBorders>
              <w:top w:val="nil"/>
              <w:bottom w:val="single" w:sz="4" w:space="0" w:color="auto"/>
            </w:tcBorders>
            <w:vAlign w:val="center"/>
          </w:tcPr>
          <w:p w14:paraId="08AC453C"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公司进行高送转取值为</w:t>
            </w:r>
            <w:r w:rsidRPr="00026D9E">
              <w:rPr>
                <w:rFonts w:cs="Times New Roman"/>
                <w:sz w:val="18"/>
                <w:szCs w:val="18"/>
              </w:rPr>
              <w:t>1</w:t>
            </w:r>
            <w:r w:rsidRPr="00026D9E">
              <w:rPr>
                <w:rFonts w:cs="Times New Roman"/>
                <w:sz w:val="18"/>
                <w:szCs w:val="18"/>
              </w:rPr>
              <w:t>，否则取值为</w:t>
            </w:r>
            <w:r w:rsidRPr="00026D9E">
              <w:rPr>
                <w:rFonts w:cs="Times New Roman"/>
                <w:sz w:val="18"/>
                <w:szCs w:val="18"/>
              </w:rPr>
              <w:t>0</w:t>
            </w:r>
            <w:r w:rsidRPr="00026D9E">
              <w:rPr>
                <w:rFonts w:cs="Times New Roman"/>
                <w:sz w:val="18"/>
                <w:szCs w:val="18"/>
              </w:rPr>
              <w:t>，高送转指送转股比例大于等于</w:t>
            </w:r>
            <w:r w:rsidRPr="00026D9E">
              <w:rPr>
                <w:rFonts w:cs="Times New Roman"/>
                <w:sz w:val="18"/>
                <w:szCs w:val="18"/>
              </w:rPr>
              <w:t>0.5</w:t>
            </w:r>
          </w:p>
        </w:tc>
      </w:tr>
      <w:tr w:rsidR="00026D9E" w:rsidRPr="00026D9E" w14:paraId="6347EC33" w14:textId="77777777" w:rsidTr="005C0E86">
        <w:trPr>
          <w:trHeight w:val="480"/>
        </w:trPr>
        <w:tc>
          <w:tcPr>
            <w:tcW w:w="597" w:type="pct"/>
            <w:vMerge w:val="restart"/>
            <w:tcBorders>
              <w:top w:val="single" w:sz="4" w:space="0" w:color="auto"/>
            </w:tcBorders>
            <w:vAlign w:val="center"/>
          </w:tcPr>
          <w:p w14:paraId="23A586C7"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自变量</w:t>
            </w:r>
          </w:p>
        </w:tc>
        <w:tc>
          <w:tcPr>
            <w:tcW w:w="682" w:type="pct"/>
            <w:tcBorders>
              <w:top w:val="single" w:sz="4" w:space="0" w:color="auto"/>
              <w:bottom w:val="nil"/>
            </w:tcBorders>
            <w:vAlign w:val="center"/>
            <w:hideMark/>
          </w:tcPr>
          <w:p w14:paraId="203035DE"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cs="Times New Roman"/>
                <w:i/>
                <w:iCs/>
                <w:sz w:val="18"/>
                <w:szCs w:val="18"/>
              </w:rPr>
              <w:t>Treat</w:t>
            </w:r>
          </w:p>
        </w:tc>
        <w:tc>
          <w:tcPr>
            <w:tcW w:w="938" w:type="pct"/>
            <w:tcBorders>
              <w:top w:val="single" w:sz="4" w:space="0" w:color="auto"/>
              <w:bottom w:val="nil"/>
            </w:tcBorders>
            <w:vAlign w:val="center"/>
          </w:tcPr>
          <w:p w14:paraId="748F5A9D"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处理组</w:t>
            </w:r>
          </w:p>
        </w:tc>
        <w:tc>
          <w:tcPr>
            <w:tcW w:w="2783" w:type="pct"/>
            <w:tcBorders>
              <w:top w:val="single" w:sz="4" w:space="0" w:color="auto"/>
              <w:bottom w:val="nil"/>
            </w:tcBorders>
            <w:vAlign w:val="center"/>
            <w:hideMark/>
          </w:tcPr>
          <w:p w14:paraId="3A94387D"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若公司在</w:t>
            </w:r>
            <w:r w:rsidRPr="00026D9E">
              <w:rPr>
                <w:rFonts w:cs="Times New Roman"/>
                <w:sz w:val="18"/>
                <w:szCs w:val="18"/>
              </w:rPr>
              <w:t>2007-2011</w:t>
            </w:r>
            <w:r w:rsidRPr="00026D9E">
              <w:rPr>
                <w:rFonts w:cs="Times New Roman"/>
                <w:sz w:val="18"/>
                <w:szCs w:val="18"/>
              </w:rPr>
              <w:t>年期间的累计送转股比例高于行业中位数，则将其作为处理组，即</w:t>
            </w:r>
            <w:r w:rsidRPr="00026D9E">
              <w:rPr>
                <w:rFonts w:cs="Times New Roman"/>
                <w:i/>
                <w:iCs/>
                <w:sz w:val="18"/>
                <w:szCs w:val="18"/>
              </w:rPr>
              <w:t>Treat</w:t>
            </w:r>
            <w:r w:rsidRPr="00026D9E">
              <w:rPr>
                <w:rFonts w:cs="Times New Roman"/>
                <w:sz w:val="18"/>
                <w:szCs w:val="18"/>
              </w:rPr>
              <w:t>取值为</w:t>
            </w:r>
            <w:r w:rsidRPr="00026D9E">
              <w:rPr>
                <w:rFonts w:cs="Times New Roman"/>
                <w:sz w:val="18"/>
                <w:szCs w:val="18"/>
              </w:rPr>
              <w:t>1</w:t>
            </w:r>
            <w:r w:rsidRPr="00026D9E">
              <w:rPr>
                <w:rFonts w:cs="Times New Roman"/>
                <w:sz w:val="18"/>
                <w:szCs w:val="18"/>
              </w:rPr>
              <w:t>；反之则为控制组，</w:t>
            </w:r>
            <w:r w:rsidRPr="00026D9E">
              <w:rPr>
                <w:rFonts w:cs="Times New Roman"/>
                <w:i/>
                <w:iCs/>
                <w:sz w:val="18"/>
                <w:szCs w:val="18"/>
              </w:rPr>
              <w:t>Treat</w:t>
            </w:r>
            <w:r w:rsidRPr="00026D9E">
              <w:rPr>
                <w:rFonts w:cs="Times New Roman"/>
                <w:sz w:val="18"/>
                <w:szCs w:val="18"/>
              </w:rPr>
              <w:t>取值为</w:t>
            </w:r>
            <w:r w:rsidRPr="00026D9E">
              <w:rPr>
                <w:rFonts w:cs="Times New Roman"/>
                <w:sz w:val="18"/>
                <w:szCs w:val="18"/>
              </w:rPr>
              <w:t>0</w:t>
            </w:r>
          </w:p>
        </w:tc>
      </w:tr>
      <w:tr w:rsidR="00026D9E" w:rsidRPr="00026D9E" w14:paraId="2515F091" w14:textId="77777777" w:rsidTr="005C0E86">
        <w:trPr>
          <w:trHeight w:val="480"/>
        </w:trPr>
        <w:tc>
          <w:tcPr>
            <w:tcW w:w="597" w:type="pct"/>
            <w:vMerge/>
            <w:vAlign w:val="center"/>
          </w:tcPr>
          <w:p w14:paraId="593D43BB"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hideMark/>
          </w:tcPr>
          <w:p w14:paraId="1E5C49A8"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cs="Times New Roman"/>
                <w:i/>
                <w:iCs/>
                <w:sz w:val="18"/>
                <w:szCs w:val="18"/>
              </w:rPr>
              <w:t>Post1</w:t>
            </w:r>
          </w:p>
        </w:tc>
        <w:tc>
          <w:tcPr>
            <w:tcW w:w="938" w:type="pct"/>
            <w:tcBorders>
              <w:top w:val="nil"/>
              <w:bottom w:val="nil"/>
            </w:tcBorders>
            <w:vAlign w:val="center"/>
          </w:tcPr>
          <w:p w14:paraId="55827B03"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政策颁布区间</w:t>
            </w:r>
          </w:p>
        </w:tc>
        <w:tc>
          <w:tcPr>
            <w:tcW w:w="2783" w:type="pct"/>
            <w:tcBorders>
              <w:top w:val="nil"/>
              <w:bottom w:val="nil"/>
            </w:tcBorders>
            <w:vAlign w:val="center"/>
            <w:hideMark/>
          </w:tcPr>
          <w:p w14:paraId="09B5F8C9"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面值退市政策颁布区间的时间虚拟变量，若时间区间为</w:t>
            </w:r>
            <w:r w:rsidRPr="00026D9E">
              <w:rPr>
                <w:rFonts w:cs="Times New Roman"/>
                <w:sz w:val="18"/>
                <w:szCs w:val="18"/>
              </w:rPr>
              <w:t>2012-2017</w:t>
            </w:r>
            <w:r w:rsidRPr="00026D9E">
              <w:rPr>
                <w:rFonts w:cs="Times New Roman"/>
                <w:sz w:val="18"/>
                <w:szCs w:val="18"/>
              </w:rPr>
              <w:t>年之间则取值为</w:t>
            </w:r>
            <w:r w:rsidRPr="00026D9E">
              <w:rPr>
                <w:rFonts w:cs="Times New Roman"/>
                <w:sz w:val="18"/>
                <w:szCs w:val="18"/>
              </w:rPr>
              <w:t>1</w:t>
            </w:r>
            <w:r w:rsidRPr="00026D9E">
              <w:rPr>
                <w:rFonts w:cs="Times New Roman"/>
                <w:sz w:val="18"/>
                <w:szCs w:val="18"/>
              </w:rPr>
              <w:t>，否则取值为</w:t>
            </w:r>
            <w:r w:rsidRPr="00026D9E">
              <w:rPr>
                <w:rFonts w:cs="Times New Roman"/>
                <w:sz w:val="18"/>
                <w:szCs w:val="18"/>
              </w:rPr>
              <w:t>0</w:t>
            </w:r>
          </w:p>
        </w:tc>
      </w:tr>
      <w:tr w:rsidR="00026D9E" w:rsidRPr="00026D9E" w14:paraId="548B5BF2" w14:textId="77777777" w:rsidTr="005C0E86">
        <w:trPr>
          <w:trHeight w:val="284"/>
        </w:trPr>
        <w:tc>
          <w:tcPr>
            <w:tcW w:w="597" w:type="pct"/>
            <w:vMerge/>
            <w:tcBorders>
              <w:bottom w:val="single" w:sz="4" w:space="0" w:color="auto"/>
            </w:tcBorders>
            <w:vAlign w:val="center"/>
          </w:tcPr>
          <w:p w14:paraId="55BAB155"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single" w:sz="4" w:space="0" w:color="auto"/>
            </w:tcBorders>
            <w:vAlign w:val="center"/>
            <w:hideMark/>
          </w:tcPr>
          <w:p w14:paraId="7631EEBB"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cs="Times New Roman"/>
                <w:i/>
                <w:iCs/>
                <w:sz w:val="18"/>
                <w:szCs w:val="18"/>
              </w:rPr>
              <w:t>Post2</w:t>
            </w:r>
          </w:p>
        </w:tc>
        <w:tc>
          <w:tcPr>
            <w:tcW w:w="938" w:type="pct"/>
            <w:tcBorders>
              <w:top w:val="nil"/>
              <w:bottom w:val="single" w:sz="4" w:space="0" w:color="auto"/>
            </w:tcBorders>
            <w:vAlign w:val="center"/>
          </w:tcPr>
          <w:p w14:paraId="74A06880"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政策触发区间</w:t>
            </w:r>
          </w:p>
        </w:tc>
        <w:tc>
          <w:tcPr>
            <w:tcW w:w="2783" w:type="pct"/>
            <w:tcBorders>
              <w:top w:val="nil"/>
              <w:bottom w:val="single" w:sz="4" w:space="0" w:color="auto"/>
            </w:tcBorders>
            <w:vAlign w:val="center"/>
            <w:hideMark/>
          </w:tcPr>
          <w:p w14:paraId="48D5FE58"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面值退市显现后区间的时间虚拟变量，若时间区间为</w:t>
            </w:r>
            <w:r w:rsidRPr="00026D9E">
              <w:rPr>
                <w:rFonts w:cs="Times New Roman"/>
                <w:sz w:val="18"/>
                <w:szCs w:val="18"/>
              </w:rPr>
              <w:t>2018</w:t>
            </w:r>
            <w:r w:rsidRPr="00026D9E">
              <w:rPr>
                <w:rFonts w:cs="Times New Roman"/>
                <w:sz w:val="18"/>
                <w:szCs w:val="18"/>
              </w:rPr>
              <w:t>年及以后取值为</w:t>
            </w:r>
            <w:r w:rsidRPr="00026D9E">
              <w:rPr>
                <w:rFonts w:cs="Times New Roman"/>
                <w:sz w:val="18"/>
                <w:szCs w:val="18"/>
              </w:rPr>
              <w:t>1</w:t>
            </w:r>
            <w:r w:rsidRPr="00026D9E">
              <w:rPr>
                <w:rFonts w:cs="Times New Roman"/>
                <w:sz w:val="18"/>
                <w:szCs w:val="18"/>
              </w:rPr>
              <w:t>，否则取值为</w:t>
            </w:r>
            <w:r w:rsidRPr="00026D9E">
              <w:rPr>
                <w:rFonts w:cs="Times New Roman"/>
                <w:sz w:val="18"/>
                <w:szCs w:val="18"/>
              </w:rPr>
              <w:t>0</w:t>
            </w:r>
          </w:p>
        </w:tc>
      </w:tr>
      <w:tr w:rsidR="00026D9E" w:rsidRPr="00026D9E" w14:paraId="1113DE92" w14:textId="77777777" w:rsidTr="005C0E86">
        <w:trPr>
          <w:trHeight w:val="278"/>
        </w:trPr>
        <w:tc>
          <w:tcPr>
            <w:tcW w:w="597" w:type="pct"/>
            <w:vMerge w:val="restart"/>
            <w:tcBorders>
              <w:top w:val="single" w:sz="4" w:space="0" w:color="auto"/>
            </w:tcBorders>
            <w:vAlign w:val="center"/>
          </w:tcPr>
          <w:p w14:paraId="015334ED"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控制变量</w:t>
            </w:r>
          </w:p>
        </w:tc>
        <w:tc>
          <w:tcPr>
            <w:tcW w:w="682" w:type="pct"/>
            <w:tcBorders>
              <w:top w:val="single" w:sz="4" w:space="0" w:color="auto"/>
              <w:bottom w:val="nil"/>
            </w:tcBorders>
            <w:vAlign w:val="center"/>
          </w:tcPr>
          <w:p w14:paraId="70220BB0"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ROE</w:t>
            </w:r>
          </w:p>
        </w:tc>
        <w:tc>
          <w:tcPr>
            <w:tcW w:w="938" w:type="pct"/>
            <w:tcBorders>
              <w:top w:val="single" w:sz="4" w:space="0" w:color="auto"/>
              <w:bottom w:val="nil"/>
            </w:tcBorders>
            <w:vAlign w:val="center"/>
          </w:tcPr>
          <w:p w14:paraId="6527437E"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净资产收益率</w:t>
            </w:r>
          </w:p>
        </w:tc>
        <w:tc>
          <w:tcPr>
            <w:tcW w:w="2783" w:type="pct"/>
            <w:tcBorders>
              <w:top w:val="single" w:sz="4" w:space="0" w:color="auto"/>
              <w:bottom w:val="nil"/>
            </w:tcBorders>
            <w:vAlign w:val="center"/>
          </w:tcPr>
          <w:p w14:paraId="2E551503"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净利润</w:t>
            </w:r>
            <w:r w:rsidRPr="00026D9E">
              <w:rPr>
                <w:rFonts w:cs="Times New Roman"/>
                <w:sz w:val="18"/>
                <w:szCs w:val="18"/>
              </w:rPr>
              <w:t>/</w:t>
            </w:r>
            <w:r w:rsidRPr="00026D9E">
              <w:rPr>
                <w:rFonts w:cs="Times New Roman"/>
                <w:sz w:val="18"/>
                <w:szCs w:val="18"/>
              </w:rPr>
              <w:t>净资产</w:t>
            </w:r>
          </w:p>
        </w:tc>
      </w:tr>
      <w:tr w:rsidR="00026D9E" w:rsidRPr="00026D9E" w14:paraId="7B6A6E84" w14:textId="77777777" w:rsidTr="005C0E86">
        <w:trPr>
          <w:trHeight w:val="278"/>
        </w:trPr>
        <w:tc>
          <w:tcPr>
            <w:tcW w:w="597" w:type="pct"/>
            <w:vMerge/>
          </w:tcPr>
          <w:p w14:paraId="424E4FA5"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51524728"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LEV</w:t>
            </w:r>
          </w:p>
        </w:tc>
        <w:tc>
          <w:tcPr>
            <w:tcW w:w="938" w:type="pct"/>
            <w:tcBorders>
              <w:top w:val="nil"/>
              <w:bottom w:val="nil"/>
            </w:tcBorders>
            <w:vAlign w:val="center"/>
          </w:tcPr>
          <w:p w14:paraId="5C8097AE"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资产负债率</w:t>
            </w:r>
          </w:p>
        </w:tc>
        <w:tc>
          <w:tcPr>
            <w:tcW w:w="2783" w:type="pct"/>
            <w:tcBorders>
              <w:top w:val="nil"/>
              <w:bottom w:val="nil"/>
            </w:tcBorders>
            <w:vAlign w:val="center"/>
          </w:tcPr>
          <w:p w14:paraId="4C47D95C"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总负债</w:t>
            </w:r>
            <w:r w:rsidRPr="00026D9E">
              <w:rPr>
                <w:rFonts w:cs="Times New Roman"/>
                <w:sz w:val="18"/>
                <w:szCs w:val="18"/>
              </w:rPr>
              <w:t>/</w:t>
            </w:r>
            <w:r w:rsidRPr="00026D9E">
              <w:rPr>
                <w:rFonts w:cs="Times New Roman"/>
                <w:sz w:val="18"/>
                <w:szCs w:val="18"/>
              </w:rPr>
              <w:t>总资产</w:t>
            </w:r>
          </w:p>
        </w:tc>
      </w:tr>
      <w:tr w:rsidR="00026D9E" w:rsidRPr="00026D9E" w14:paraId="4BDA8532" w14:textId="77777777" w:rsidTr="005C0E86">
        <w:trPr>
          <w:trHeight w:val="278"/>
        </w:trPr>
        <w:tc>
          <w:tcPr>
            <w:tcW w:w="597" w:type="pct"/>
            <w:vMerge/>
          </w:tcPr>
          <w:p w14:paraId="3D1EC4D3"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6071AAB1"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Size</w:t>
            </w:r>
          </w:p>
        </w:tc>
        <w:tc>
          <w:tcPr>
            <w:tcW w:w="938" w:type="pct"/>
            <w:tcBorders>
              <w:top w:val="nil"/>
              <w:bottom w:val="nil"/>
            </w:tcBorders>
            <w:vAlign w:val="center"/>
          </w:tcPr>
          <w:p w14:paraId="03AE328E"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企业规模</w:t>
            </w:r>
          </w:p>
        </w:tc>
        <w:tc>
          <w:tcPr>
            <w:tcW w:w="2783" w:type="pct"/>
            <w:tcBorders>
              <w:top w:val="nil"/>
              <w:bottom w:val="nil"/>
            </w:tcBorders>
            <w:vAlign w:val="center"/>
          </w:tcPr>
          <w:p w14:paraId="4CD6146D"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总资产的自然对数</w:t>
            </w:r>
          </w:p>
        </w:tc>
      </w:tr>
      <w:tr w:rsidR="00026D9E" w:rsidRPr="00026D9E" w14:paraId="702B0484" w14:textId="77777777" w:rsidTr="005C0E86">
        <w:trPr>
          <w:trHeight w:val="278"/>
        </w:trPr>
        <w:tc>
          <w:tcPr>
            <w:tcW w:w="597" w:type="pct"/>
            <w:vMerge/>
          </w:tcPr>
          <w:p w14:paraId="1934A2B6"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1352E7E7"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Growth</w:t>
            </w:r>
          </w:p>
        </w:tc>
        <w:tc>
          <w:tcPr>
            <w:tcW w:w="938" w:type="pct"/>
            <w:tcBorders>
              <w:top w:val="nil"/>
              <w:bottom w:val="nil"/>
            </w:tcBorders>
            <w:vAlign w:val="center"/>
          </w:tcPr>
          <w:p w14:paraId="6E973CD7"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成长性</w:t>
            </w:r>
          </w:p>
        </w:tc>
        <w:tc>
          <w:tcPr>
            <w:tcW w:w="2783" w:type="pct"/>
            <w:tcBorders>
              <w:top w:val="nil"/>
              <w:bottom w:val="nil"/>
            </w:tcBorders>
            <w:vAlign w:val="center"/>
          </w:tcPr>
          <w:p w14:paraId="3B05FF97"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（本年度营业收入－上年度营业收入）</w:t>
            </w:r>
            <w:r w:rsidRPr="00026D9E">
              <w:rPr>
                <w:rFonts w:cs="Times New Roman"/>
                <w:sz w:val="18"/>
                <w:szCs w:val="18"/>
              </w:rPr>
              <w:t>/</w:t>
            </w:r>
            <w:r w:rsidRPr="00026D9E">
              <w:rPr>
                <w:rFonts w:cs="Times New Roman"/>
                <w:sz w:val="18"/>
                <w:szCs w:val="18"/>
              </w:rPr>
              <w:t>上年度营业收入</w:t>
            </w:r>
          </w:p>
        </w:tc>
      </w:tr>
      <w:tr w:rsidR="00026D9E" w:rsidRPr="00026D9E" w14:paraId="4071FAA3" w14:textId="77777777" w:rsidTr="005C0E86">
        <w:trPr>
          <w:trHeight w:val="278"/>
        </w:trPr>
        <w:tc>
          <w:tcPr>
            <w:tcW w:w="597" w:type="pct"/>
            <w:vMerge/>
          </w:tcPr>
          <w:p w14:paraId="3D5932CA"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21FE4C85"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PGR</w:t>
            </w:r>
          </w:p>
        </w:tc>
        <w:tc>
          <w:tcPr>
            <w:tcW w:w="938" w:type="pct"/>
            <w:tcBorders>
              <w:top w:val="nil"/>
              <w:bottom w:val="nil"/>
            </w:tcBorders>
            <w:vAlign w:val="center"/>
          </w:tcPr>
          <w:p w14:paraId="33CA5BB1"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净利润增长率</w:t>
            </w:r>
          </w:p>
        </w:tc>
        <w:tc>
          <w:tcPr>
            <w:tcW w:w="2783" w:type="pct"/>
            <w:tcBorders>
              <w:top w:val="nil"/>
              <w:bottom w:val="nil"/>
            </w:tcBorders>
            <w:vAlign w:val="center"/>
          </w:tcPr>
          <w:p w14:paraId="752C52D0"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（本年度净利润－上年度净利润）</w:t>
            </w:r>
            <w:r w:rsidRPr="00026D9E">
              <w:rPr>
                <w:rFonts w:cs="Times New Roman"/>
                <w:sz w:val="18"/>
                <w:szCs w:val="18"/>
              </w:rPr>
              <w:t>/</w:t>
            </w:r>
            <w:r w:rsidRPr="00026D9E">
              <w:rPr>
                <w:rFonts w:cs="Times New Roman"/>
                <w:sz w:val="18"/>
                <w:szCs w:val="18"/>
              </w:rPr>
              <w:t>上年度净利润绝对值</w:t>
            </w:r>
          </w:p>
        </w:tc>
      </w:tr>
      <w:tr w:rsidR="00026D9E" w:rsidRPr="00026D9E" w14:paraId="45143C28" w14:textId="77777777" w:rsidTr="005C0E86">
        <w:trPr>
          <w:trHeight w:val="278"/>
        </w:trPr>
        <w:tc>
          <w:tcPr>
            <w:tcW w:w="597" w:type="pct"/>
            <w:vMerge/>
          </w:tcPr>
          <w:p w14:paraId="6FA90977"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42DD1AA8"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EPS</w:t>
            </w:r>
          </w:p>
        </w:tc>
        <w:tc>
          <w:tcPr>
            <w:tcW w:w="938" w:type="pct"/>
            <w:tcBorders>
              <w:top w:val="nil"/>
              <w:bottom w:val="nil"/>
            </w:tcBorders>
            <w:vAlign w:val="center"/>
          </w:tcPr>
          <w:p w14:paraId="375485C2"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每股收益</w:t>
            </w:r>
          </w:p>
        </w:tc>
        <w:tc>
          <w:tcPr>
            <w:tcW w:w="2783" w:type="pct"/>
            <w:tcBorders>
              <w:top w:val="nil"/>
              <w:bottom w:val="nil"/>
            </w:tcBorders>
            <w:vAlign w:val="center"/>
          </w:tcPr>
          <w:p w14:paraId="409C3E71"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公司年度每股收益</w:t>
            </w:r>
          </w:p>
        </w:tc>
      </w:tr>
      <w:tr w:rsidR="00026D9E" w:rsidRPr="00026D9E" w14:paraId="0A33177A" w14:textId="77777777" w:rsidTr="005C0E86">
        <w:trPr>
          <w:trHeight w:val="278"/>
        </w:trPr>
        <w:tc>
          <w:tcPr>
            <w:tcW w:w="597" w:type="pct"/>
            <w:vMerge/>
          </w:tcPr>
          <w:p w14:paraId="3454B2D5"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305D693A"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PPS</w:t>
            </w:r>
          </w:p>
        </w:tc>
        <w:tc>
          <w:tcPr>
            <w:tcW w:w="938" w:type="pct"/>
            <w:tcBorders>
              <w:top w:val="nil"/>
              <w:bottom w:val="nil"/>
            </w:tcBorders>
            <w:vAlign w:val="center"/>
          </w:tcPr>
          <w:p w14:paraId="0A9A935E"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每股未分配利润</w:t>
            </w:r>
          </w:p>
        </w:tc>
        <w:tc>
          <w:tcPr>
            <w:tcW w:w="2783" w:type="pct"/>
            <w:tcBorders>
              <w:top w:val="nil"/>
              <w:bottom w:val="nil"/>
            </w:tcBorders>
            <w:vAlign w:val="center"/>
          </w:tcPr>
          <w:p w14:paraId="67142096"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公司年度每股未分配利润</w:t>
            </w:r>
          </w:p>
        </w:tc>
      </w:tr>
      <w:tr w:rsidR="00026D9E" w:rsidRPr="00026D9E" w14:paraId="041806B1" w14:textId="77777777" w:rsidTr="005C0E86">
        <w:trPr>
          <w:trHeight w:val="278"/>
        </w:trPr>
        <w:tc>
          <w:tcPr>
            <w:tcW w:w="597" w:type="pct"/>
            <w:vMerge/>
          </w:tcPr>
          <w:p w14:paraId="651855E5"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71A42355"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Top1</w:t>
            </w:r>
          </w:p>
        </w:tc>
        <w:tc>
          <w:tcPr>
            <w:tcW w:w="938" w:type="pct"/>
            <w:tcBorders>
              <w:top w:val="nil"/>
              <w:bottom w:val="nil"/>
            </w:tcBorders>
            <w:vAlign w:val="center"/>
          </w:tcPr>
          <w:p w14:paraId="40EC585C"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股权集中度</w:t>
            </w:r>
          </w:p>
        </w:tc>
        <w:tc>
          <w:tcPr>
            <w:tcW w:w="2783" w:type="pct"/>
            <w:tcBorders>
              <w:top w:val="nil"/>
              <w:bottom w:val="nil"/>
            </w:tcBorders>
            <w:vAlign w:val="center"/>
          </w:tcPr>
          <w:p w14:paraId="46068B3A"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第一大股东持股比例</w:t>
            </w:r>
          </w:p>
        </w:tc>
      </w:tr>
      <w:tr w:rsidR="00026D9E" w:rsidRPr="00026D9E" w14:paraId="0B1500BD" w14:textId="77777777" w:rsidTr="005C0E86">
        <w:trPr>
          <w:trHeight w:val="278"/>
        </w:trPr>
        <w:tc>
          <w:tcPr>
            <w:tcW w:w="597" w:type="pct"/>
            <w:vMerge/>
          </w:tcPr>
          <w:p w14:paraId="28C566E1"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38089084"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SOE</w:t>
            </w:r>
          </w:p>
        </w:tc>
        <w:tc>
          <w:tcPr>
            <w:tcW w:w="938" w:type="pct"/>
            <w:tcBorders>
              <w:top w:val="nil"/>
              <w:bottom w:val="nil"/>
            </w:tcBorders>
            <w:vAlign w:val="center"/>
          </w:tcPr>
          <w:p w14:paraId="3B9CFC6F"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产权性质</w:t>
            </w:r>
          </w:p>
        </w:tc>
        <w:tc>
          <w:tcPr>
            <w:tcW w:w="2783" w:type="pct"/>
            <w:tcBorders>
              <w:top w:val="nil"/>
              <w:bottom w:val="nil"/>
            </w:tcBorders>
            <w:vAlign w:val="center"/>
          </w:tcPr>
          <w:p w14:paraId="108CF80F"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若为国有企业则取值为</w:t>
            </w:r>
            <w:r w:rsidRPr="00026D9E">
              <w:rPr>
                <w:rFonts w:cs="Times New Roman"/>
                <w:sz w:val="18"/>
                <w:szCs w:val="18"/>
              </w:rPr>
              <w:t>1</w:t>
            </w:r>
            <w:r w:rsidRPr="00026D9E">
              <w:rPr>
                <w:rFonts w:cs="Times New Roman"/>
                <w:sz w:val="18"/>
                <w:szCs w:val="18"/>
              </w:rPr>
              <w:t>，若为非国有企业则取值为</w:t>
            </w:r>
            <w:r w:rsidRPr="00026D9E">
              <w:rPr>
                <w:rFonts w:cs="Times New Roman"/>
                <w:sz w:val="18"/>
                <w:szCs w:val="18"/>
              </w:rPr>
              <w:t>0</w:t>
            </w:r>
          </w:p>
        </w:tc>
      </w:tr>
      <w:tr w:rsidR="00026D9E" w:rsidRPr="00026D9E" w14:paraId="379F9324" w14:textId="77777777" w:rsidTr="005C0E86">
        <w:trPr>
          <w:trHeight w:val="278"/>
        </w:trPr>
        <w:tc>
          <w:tcPr>
            <w:tcW w:w="597" w:type="pct"/>
            <w:vMerge/>
          </w:tcPr>
          <w:p w14:paraId="3FCA095C"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44D5D8D3" w14:textId="77777777" w:rsidR="00026D9E" w:rsidRPr="00026D9E" w:rsidRDefault="00026D9E" w:rsidP="00026D9E">
            <w:pPr>
              <w:snapToGrid/>
              <w:spacing w:line="240" w:lineRule="auto"/>
              <w:ind w:firstLineChars="0" w:firstLine="0"/>
              <w:jc w:val="center"/>
              <w:rPr>
                <w:rFonts w:cs="Times New Roman"/>
                <w:i/>
                <w:iCs/>
                <w:sz w:val="18"/>
                <w:szCs w:val="18"/>
              </w:rPr>
            </w:pPr>
            <w:proofErr w:type="spellStart"/>
            <w:r w:rsidRPr="00026D9E">
              <w:rPr>
                <w:rFonts w:eastAsia="等线" w:cs="Times New Roman"/>
                <w:i/>
                <w:iCs/>
                <w:kern w:val="0"/>
                <w:sz w:val="18"/>
                <w:szCs w:val="18"/>
                <w14:ligatures w14:val="standardContextual"/>
              </w:rPr>
              <w:t>Cashdivi</w:t>
            </w:r>
            <w:proofErr w:type="spellEnd"/>
          </w:p>
        </w:tc>
        <w:tc>
          <w:tcPr>
            <w:tcW w:w="938" w:type="pct"/>
            <w:tcBorders>
              <w:top w:val="nil"/>
              <w:bottom w:val="nil"/>
            </w:tcBorders>
            <w:vAlign w:val="center"/>
          </w:tcPr>
          <w:p w14:paraId="5AEBFEA7"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每股派现金额</w:t>
            </w:r>
          </w:p>
        </w:tc>
        <w:tc>
          <w:tcPr>
            <w:tcW w:w="2783" w:type="pct"/>
            <w:tcBorders>
              <w:top w:val="nil"/>
              <w:bottom w:val="nil"/>
            </w:tcBorders>
            <w:vAlign w:val="center"/>
          </w:tcPr>
          <w:p w14:paraId="2A952B01"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公司年度每股派现金额</w:t>
            </w:r>
          </w:p>
        </w:tc>
      </w:tr>
      <w:tr w:rsidR="00026D9E" w:rsidRPr="00026D9E" w14:paraId="76147435" w14:textId="77777777" w:rsidTr="005C0E86">
        <w:trPr>
          <w:trHeight w:val="278"/>
        </w:trPr>
        <w:tc>
          <w:tcPr>
            <w:tcW w:w="597" w:type="pct"/>
            <w:vMerge/>
          </w:tcPr>
          <w:p w14:paraId="7FDC9461"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4C35584E" w14:textId="77777777" w:rsidR="00026D9E" w:rsidRPr="00026D9E" w:rsidRDefault="00026D9E" w:rsidP="00026D9E">
            <w:pPr>
              <w:snapToGrid/>
              <w:spacing w:line="240" w:lineRule="auto"/>
              <w:ind w:firstLineChars="0" w:firstLine="0"/>
              <w:jc w:val="center"/>
              <w:rPr>
                <w:rFonts w:cs="Times New Roman"/>
                <w:i/>
                <w:iCs/>
                <w:sz w:val="18"/>
                <w:szCs w:val="18"/>
              </w:rPr>
            </w:pPr>
            <w:proofErr w:type="spellStart"/>
            <w:r w:rsidRPr="00026D9E">
              <w:rPr>
                <w:rFonts w:eastAsia="等线" w:cs="Times New Roman"/>
                <w:i/>
                <w:iCs/>
                <w:kern w:val="0"/>
                <w:sz w:val="18"/>
                <w:szCs w:val="18"/>
                <w14:ligatures w14:val="standardContextual"/>
              </w:rPr>
              <w:t>Addstock</w:t>
            </w:r>
            <w:proofErr w:type="spellEnd"/>
          </w:p>
        </w:tc>
        <w:tc>
          <w:tcPr>
            <w:tcW w:w="938" w:type="pct"/>
            <w:tcBorders>
              <w:top w:val="nil"/>
              <w:bottom w:val="nil"/>
            </w:tcBorders>
            <w:vAlign w:val="center"/>
          </w:tcPr>
          <w:p w14:paraId="358986F9"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股票增发</w:t>
            </w:r>
          </w:p>
        </w:tc>
        <w:tc>
          <w:tcPr>
            <w:tcW w:w="2783" w:type="pct"/>
            <w:tcBorders>
              <w:top w:val="nil"/>
              <w:bottom w:val="nil"/>
            </w:tcBorders>
            <w:vAlign w:val="center"/>
          </w:tcPr>
          <w:p w14:paraId="780BC1BD"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若当年增发股票，则取值为</w:t>
            </w:r>
            <w:r w:rsidRPr="00026D9E">
              <w:rPr>
                <w:rFonts w:cs="Times New Roman"/>
                <w:sz w:val="18"/>
                <w:szCs w:val="18"/>
              </w:rPr>
              <w:t>1</w:t>
            </w:r>
            <w:r w:rsidRPr="00026D9E">
              <w:rPr>
                <w:rFonts w:cs="Times New Roman"/>
                <w:sz w:val="18"/>
                <w:szCs w:val="18"/>
              </w:rPr>
              <w:t>；否则取值为</w:t>
            </w:r>
            <w:r w:rsidRPr="00026D9E">
              <w:rPr>
                <w:rFonts w:cs="Times New Roman"/>
                <w:sz w:val="18"/>
                <w:szCs w:val="18"/>
              </w:rPr>
              <w:t>0</w:t>
            </w:r>
          </w:p>
        </w:tc>
      </w:tr>
      <w:tr w:rsidR="00026D9E" w:rsidRPr="00026D9E" w14:paraId="46BC20BF" w14:textId="77777777" w:rsidTr="005C0E86">
        <w:trPr>
          <w:trHeight w:val="278"/>
        </w:trPr>
        <w:tc>
          <w:tcPr>
            <w:tcW w:w="597" w:type="pct"/>
            <w:vMerge/>
          </w:tcPr>
          <w:p w14:paraId="09BAFB89"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655067FF"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Return</w:t>
            </w:r>
          </w:p>
        </w:tc>
        <w:tc>
          <w:tcPr>
            <w:tcW w:w="938" w:type="pct"/>
            <w:tcBorders>
              <w:top w:val="nil"/>
              <w:bottom w:val="nil"/>
            </w:tcBorders>
            <w:vAlign w:val="center"/>
          </w:tcPr>
          <w:p w14:paraId="58B28870"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股票回报率</w:t>
            </w:r>
          </w:p>
        </w:tc>
        <w:tc>
          <w:tcPr>
            <w:tcW w:w="2783" w:type="pct"/>
            <w:tcBorders>
              <w:top w:val="nil"/>
              <w:bottom w:val="nil"/>
            </w:tcBorders>
            <w:vAlign w:val="center"/>
          </w:tcPr>
          <w:p w14:paraId="5429129E"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公司年度股票回报率</w:t>
            </w:r>
          </w:p>
        </w:tc>
      </w:tr>
      <w:tr w:rsidR="00026D9E" w:rsidRPr="00026D9E" w14:paraId="3549AFFB" w14:textId="77777777" w:rsidTr="005C0E86">
        <w:trPr>
          <w:trHeight w:val="285"/>
        </w:trPr>
        <w:tc>
          <w:tcPr>
            <w:tcW w:w="597" w:type="pct"/>
            <w:vMerge/>
          </w:tcPr>
          <w:p w14:paraId="3A412810"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nil"/>
            </w:tcBorders>
            <w:vAlign w:val="center"/>
          </w:tcPr>
          <w:p w14:paraId="70AABE22" w14:textId="77777777" w:rsidR="00026D9E" w:rsidRPr="00026D9E" w:rsidRDefault="00026D9E" w:rsidP="00026D9E">
            <w:pPr>
              <w:snapToGrid/>
              <w:spacing w:line="240" w:lineRule="auto"/>
              <w:ind w:firstLineChars="0" w:firstLine="0"/>
              <w:jc w:val="center"/>
              <w:rPr>
                <w:rFonts w:cs="Times New Roman"/>
                <w:i/>
                <w:iCs/>
                <w:sz w:val="18"/>
                <w:szCs w:val="18"/>
              </w:rPr>
            </w:pPr>
            <w:proofErr w:type="spellStart"/>
            <w:r w:rsidRPr="00026D9E">
              <w:rPr>
                <w:rFonts w:eastAsia="等线" w:cs="Times New Roman"/>
                <w:i/>
                <w:iCs/>
                <w:kern w:val="0"/>
                <w:sz w:val="18"/>
                <w:szCs w:val="18"/>
                <w14:ligatures w14:val="standardContextual"/>
              </w:rPr>
              <w:t>SharePrice</w:t>
            </w:r>
            <w:proofErr w:type="spellEnd"/>
          </w:p>
        </w:tc>
        <w:tc>
          <w:tcPr>
            <w:tcW w:w="938" w:type="pct"/>
            <w:tcBorders>
              <w:top w:val="nil"/>
              <w:bottom w:val="nil"/>
            </w:tcBorders>
            <w:vAlign w:val="center"/>
          </w:tcPr>
          <w:p w14:paraId="614D13C3"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股票价格</w:t>
            </w:r>
          </w:p>
        </w:tc>
        <w:tc>
          <w:tcPr>
            <w:tcW w:w="2783" w:type="pct"/>
            <w:tcBorders>
              <w:top w:val="nil"/>
              <w:bottom w:val="nil"/>
            </w:tcBorders>
            <w:vAlign w:val="center"/>
          </w:tcPr>
          <w:p w14:paraId="64FC11F4"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公司年度平均收盘价</w:t>
            </w:r>
          </w:p>
        </w:tc>
      </w:tr>
      <w:tr w:rsidR="00026D9E" w:rsidRPr="00026D9E" w14:paraId="68F4FC48" w14:textId="77777777" w:rsidTr="005C0E86">
        <w:trPr>
          <w:trHeight w:val="285"/>
        </w:trPr>
        <w:tc>
          <w:tcPr>
            <w:tcW w:w="597" w:type="pct"/>
            <w:vMerge/>
          </w:tcPr>
          <w:p w14:paraId="66F11110" w14:textId="77777777" w:rsidR="00026D9E" w:rsidRPr="00026D9E" w:rsidRDefault="00026D9E" w:rsidP="00026D9E">
            <w:pPr>
              <w:snapToGrid/>
              <w:spacing w:line="240" w:lineRule="auto"/>
              <w:ind w:firstLineChars="0" w:firstLine="0"/>
              <w:jc w:val="center"/>
              <w:rPr>
                <w:rFonts w:cs="Times New Roman"/>
                <w:i/>
                <w:iCs/>
                <w:sz w:val="18"/>
                <w:szCs w:val="18"/>
              </w:rPr>
            </w:pPr>
          </w:p>
        </w:tc>
        <w:tc>
          <w:tcPr>
            <w:tcW w:w="682" w:type="pct"/>
            <w:tcBorders>
              <w:top w:val="nil"/>
              <w:bottom w:val="single" w:sz="4" w:space="0" w:color="auto"/>
            </w:tcBorders>
            <w:vAlign w:val="center"/>
          </w:tcPr>
          <w:p w14:paraId="49288DB2" w14:textId="77777777" w:rsidR="00026D9E" w:rsidRPr="00026D9E" w:rsidRDefault="00026D9E" w:rsidP="00026D9E">
            <w:pPr>
              <w:snapToGrid/>
              <w:spacing w:line="240" w:lineRule="auto"/>
              <w:ind w:firstLineChars="0" w:firstLine="0"/>
              <w:jc w:val="center"/>
              <w:rPr>
                <w:rFonts w:cs="Times New Roman"/>
                <w:i/>
                <w:iCs/>
                <w:sz w:val="18"/>
                <w:szCs w:val="18"/>
              </w:rPr>
            </w:pPr>
            <w:r w:rsidRPr="00026D9E">
              <w:rPr>
                <w:rFonts w:eastAsia="等线" w:cs="Times New Roman"/>
                <w:i/>
                <w:iCs/>
                <w:kern w:val="0"/>
                <w:sz w:val="18"/>
                <w:szCs w:val="18"/>
                <w14:ligatures w14:val="standardContextual"/>
              </w:rPr>
              <w:t>Age</w:t>
            </w:r>
          </w:p>
        </w:tc>
        <w:tc>
          <w:tcPr>
            <w:tcW w:w="938" w:type="pct"/>
            <w:tcBorders>
              <w:top w:val="nil"/>
              <w:bottom w:val="single" w:sz="4" w:space="0" w:color="auto"/>
            </w:tcBorders>
            <w:vAlign w:val="center"/>
          </w:tcPr>
          <w:p w14:paraId="33D0BB4F" w14:textId="77777777" w:rsidR="00026D9E" w:rsidRPr="00026D9E" w:rsidRDefault="00026D9E" w:rsidP="00026D9E">
            <w:pPr>
              <w:snapToGrid/>
              <w:spacing w:line="240" w:lineRule="auto"/>
              <w:ind w:firstLineChars="0" w:firstLine="0"/>
              <w:jc w:val="center"/>
              <w:rPr>
                <w:rFonts w:cs="Times New Roman"/>
                <w:sz w:val="18"/>
                <w:szCs w:val="18"/>
              </w:rPr>
            </w:pPr>
            <w:r w:rsidRPr="00026D9E">
              <w:rPr>
                <w:rFonts w:cs="Times New Roman"/>
                <w:sz w:val="18"/>
                <w:szCs w:val="18"/>
              </w:rPr>
              <w:t>上市年限</w:t>
            </w:r>
          </w:p>
        </w:tc>
        <w:tc>
          <w:tcPr>
            <w:tcW w:w="2783" w:type="pct"/>
            <w:tcBorders>
              <w:top w:val="nil"/>
              <w:bottom w:val="single" w:sz="4" w:space="0" w:color="auto"/>
            </w:tcBorders>
            <w:vAlign w:val="center"/>
          </w:tcPr>
          <w:p w14:paraId="69AE90C6" w14:textId="77777777" w:rsidR="00026D9E" w:rsidRPr="00026D9E" w:rsidRDefault="00026D9E" w:rsidP="00026D9E">
            <w:pPr>
              <w:snapToGrid/>
              <w:spacing w:line="240" w:lineRule="auto"/>
              <w:ind w:firstLineChars="0" w:firstLine="0"/>
              <w:jc w:val="left"/>
              <w:rPr>
                <w:rFonts w:cs="Times New Roman"/>
                <w:sz w:val="18"/>
                <w:szCs w:val="18"/>
              </w:rPr>
            </w:pPr>
            <w:r w:rsidRPr="00026D9E">
              <w:rPr>
                <w:rFonts w:cs="Times New Roman"/>
                <w:sz w:val="18"/>
                <w:szCs w:val="18"/>
              </w:rPr>
              <w:t>上市年限加一取自然对数</w:t>
            </w:r>
          </w:p>
        </w:tc>
      </w:tr>
    </w:tbl>
    <w:p w14:paraId="79355776" w14:textId="77777777" w:rsidR="00026D9E" w:rsidRDefault="00026D9E" w:rsidP="00026D9E">
      <w:pPr>
        <w:ind w:firstLineChars="0" w:firstLine="0"/>
        <w:jc w:val="left"/>
      </w:pPr>
    </w:p>
    <w:p w14:paraId="6FF72BF0" w14:textId="77777777" w:rsidR="00621607" w:rsidRDefault="00621607" w:rsidP="00026D9E">
      <w:pPr>
        <w:ind w:firstLineChars="0" w:firstLine="0"/>
        <w:jc w:val="left"/>
      </w:pPr>
    </w:p>
    <w:p w14:paraId="1B65E866" w14:textId="720FFD7E" w:rsidR="00026D9E" w:rsidRPr="00076AFC" w:rsidRDefault="0083354E" w:rsidP="00076AFC">
      <w:pPr>
        <w:pStyle w:val="2"/>
      </w:pPr>
      <w:r>
        <w:rPr>
          <w:rFonts w:hint="eastAsia"/>
        </w:rPr>
        <w:lastRenderedPageBreak/>
        <w:t>附录</w:t>
      </w:r>
      <w:r w:rsidR="00506186">
        <w:rPr>
          <w:rFonts w:hint="eastAsia"/>
        </w:rPr>
        <w:t>3</w:t>
      </w:r>
      <w:r>
        <w:rPr>
          <w:rFonts w:hint="eastAsia"/>
        </w:rPr>
        <w:t>：</w:t>
      </w:r>
      <w:r w:rsidR="00076AFC" w:rsidRPr="00076AFC">
        <w:t>企业股权特征与高送转行为</w:t>
      </w:r>
    </w:p>
    <w:p w14:paraId="2AAD0E1F" w14:textId="11892C99" w:rsidR="00076AFC" w:rsidRPr="00076AFC" w:rsidRDefault="00076AFC" w:rsidP="00076AFC">
      <w:pPr>
        <w:ind w:firstLine="420"/>
      </w:pPr>
      <w:r w:rsidRPr="00076AFC">
        <w:t>本文将样本区间划分为面值退市政策颁布前、面值退市政策颁布、面值退市风险正式显现</w:t>
      </w:r>
      <w:r w:rsidRPr="00076AFC">
        <w:t>3</w:t>
      </w:r>
      <w:r w:rsidRPr="00076AFC">
        <w:t>个阶段，观测不同特征企业在不同时间区间的转送行为特征，结果如表</w:t>
      </w:r>
      <w:r>
        <w:rPr>
          <w:rFonts w:hint="eastAsia"/>
        </w:rPr>
        <w:t>2</w:t>
      </w:r>
      <w:r w:rsidRPr="00076AFC">
        <w:t>所示。结果显示，非国有企业在面值退市政策执行前的送转比例均显著高于国有企业；国有企业的规范化运作程度较高，出于机会主义动机</w:t>
      </w:r>
      <w:r w:rsidR="008A73D7">
        <w:rPr>
          <w:rFonts w:hint="eastAsia"/>
        </w:rPr>
        <w:t>的</w:t>
      </w:r>
      <w:r w:rsidRPr="00076AFC">
        <w:t>高比例送转股票</w:t>
      </w:r>
      <w:r w:rsidR="008A73D7">
        <w:rPr>
          <w:rFonts w:hint="eastAsia"/>
        </w:rPr>
        <w:t>行为</w:t>
      </w:r>
      <w:r w:rsidRPr="00076AFC">
        <w:t>相对更</w:t>
      </w:r>
      <w:r w:rsidR="008A73D7">
        <w:rPr>
          <w:rFonts w:hint="eastAsia"/>
        </w:rPr>
        <w:t>少</w:t>
      </w:r>
      <w:r w:rsidRPr="00076AFC">
        <w:t>。在面值退市政策颁布后，国有、非国有企业的高送转行为都显著下降。自</w:t>
      </w:r>
      <w:r w:rsidRPr="00076AFC">
        <w:t>2018</w:t>
      </w:r>
      <w:r w:rsidRPr="00076AFC">
        <w:t>年出现首例面值退市企业以来，非国有企业的高送转行为大幅减少，股票送转比例显著下降。</w:t>
      </w:r>
      <w:bookmarkStart w:id="3" w:name="OLE_LINK11"/>
      <w:bookmarkStart w:id="4" w:name="OLE_LINK12"/>
      <w:r w:rsidRPr="00076AFC">
        <w:t>面值退市政策执行后非国有企业的送转比例与国有企业不存在显著差异。</w:t>
      </w:r>
    </w:p>
    <w:bookmarkEnd w:id="3"/>
    <w:bookmarkEnd w:id="4"/>
    <w:p w14:paraId="4C038A16" w14:textId="77777777" w:rsidR="00076AFC" w:rsidRPr="00076AFC" w:rsidRDefault="00076AFC" w:rsidP="00076AFC">
      <w:pPr>
        <w:ind w:firstLine="420"/>
      </w:pPr>
      <w:r w:rsidRPr="00076AFC">
        <w:t>从机构投资者持股比例的维度看，在面值退市制度执行前，机构投资者持股比例较高的上市公司送转比例与机构投资者持股比例较低的企业相比没有显著差异，而在政策颁布阶段，机构投资者持股较高的企业已显著减少其送转行为，表明机构投资者对企业的股票送转行为具有显著的抑制作用；面值退市样本的出现对机构投资者持股比例较低的企业产生了更大冲击，</w:t>
      </w:r>
      <w:r w:rsidRPr="00076AFC">
        <w:t>2018</w:t>
      </w:r>
      <w:r w:rsidRPr="00076AFC">
        <w:t>年后该类企业的送转比例明显下降。</w:t>
      </w:r>
    </w:p>
    <w:p w14:paraId="3ED54B21" w14:textId="77777777" w:rsidR="00076AFC" w:rsidRPr="00076AFC" w:rsidRDefault="00076AFC" w:rsidP="00076AFC">
      <w:pPr>
        <w:ind w:firstLine="420"/>
      </w:pPr>
      <w:r w:rsidRPr="00076AFC">
        <w:t>从股权质押的维度看，面值退市制度执行前，存在控股股东股权质押的上市公司实施高送转行为的概率显著更高，股票送转比例明显更大，这一现象与廖珂等（</w:t>
      </w:r>
      <w:r w:rsidRPr="00076AFC">
        <w:t>2018</w:t>
      </w:r>
      <w:r w:rsidRPr="00076AFC">
        <w:t>）的研究结论相契合，表明高送转行为在一定程度上源于上市公司为配合股权质押进行市值管理的动机。</w:t>
      </w:r>
      <w:r w:rsidRPr="00076AFC">
        <w:t>2018</w:t>
      </w:r>
      <w:r w:rsidRPr="00076AFC">
        <w:t>年后伴随着大量公司面值退市，政策显著抑制了股权质押企业的高送转行为，</w:t>
      </w:r>
      <w:r w:rsidRPr="00076AFC">
        <w:t>2018</w:t>
      </w:r>
      <w:r w:rsidRPr="00076AFC">
        <w:t>年后股权质押公司的送转比例与实施高送转的可能性均明显下滑。</w:t>
      </w:r>
    </w:p>
    <w:p w14:paraId="5657674D" w14:textId="09F47BC8" w:rsidR="00076AFC" w:rsidRPr="00076AFC" w:rsidRDefault="00076AFC" w:rsidP="00076AFC">
      <w:pPr>
        <w:ind w:firstLine="420"/>
        <w:rPr>
          <w:rFonts w:cs="Times New Roman"/>
          <w:kern w:val="0"/>
          <w:szCs w:val="21"/>
        </w:rPr>
      </w:pPr>
      <w:r w:rsidRPr="00076AFC">
        <w:t>由定向增发的视角看，存在定向增发的企业实施高送转行为的概率显著更高，表明进行定向增发的企业会更为频繁地进行高比例股票送转从而配合外部投资者减持（崔宸瑜等，</w:t>
      </w:r>
      <w:r w:rsidRPr="00076AFC">
        <w:t>2017</w:t>
      </w:r>
      <w:r w:rsidRPr="00076AFC">
        <w:t>）。面值退市政策的颁布、面值退市的直接显现对存在定向增发行为的企业产生了相对更大的冲击，主要表现为该类企业在政策冲击后的股票送转比例明显减少，进行高送转的概率下降幅度更大。</w:t>
      </w:r>
    </w:p>
    <w:p w14:paraId="7222D3AE" w14:textId="4579EA79" w:rsidR="00076AFC" w:rsidRPr="00076AFC" w:rsidRDefault="00076AFC" w:rsidP="00076AFC">
      <w:pPr>
        <w:spacing w:line="305" w:lineRule="auto"/>
        <w:ind w:firstLineChars="0" w:firstLine="0"/>
        <w:jc w:val="center"/>
        <w:outlineLvl w:val="4"/>
        <w:rPr>
          <w:rFonts w:eastAsia="黑体" w:cs="Times New Roman"/>
          <w:bCs/>
          <w:kern w:val="0"/>
          <w:szCs w:val="18"/>
        </w:rPr>
      </w:pPr>
      <w:r w:rsidRPr="00076AFC">
        <w:rPr>
          <w:rFonts w:eastAsia="黑体" w:cs="Times New Roman"/>
          <w:bCs/>
          <w:kern w:val="0"/>
          <w:szCs w:val="18"/>
        </w:rPr>
        <w:t>表</w:t>
      </w:r>
      <w:proofErr w:type="gramStart"/>
      <w:r w:rsidR="00822A20">
        <w:rPr>
          <w:rFonts w:eastAsia="黑体" w:cs="Times New Roman" w:hint="eastAsia"/>
          <w:bCs/>
          <w:kern w:val="0"/>
          <w:szCs w:val="18"/>
        </w:rPr>
        <w:t>2</w:t>
      </w:r>
      <w:r w:rsidRPr="00076AFC">
        <w:rPr>
          <w:rFonts w:eastAsia="黑体" w:cs="Times New Roman"/>
          <w:bCs/>
          <w:kern w:val="0"/>
          <w:szCs w:val="18"/>
        </w:rPr>
        <w:t xml:space="preserve">  </w:t>
      </w:r>
      <w:r w:rsidRPr="00076AFC">
        <w:rPr>
          <w:rFonts w:eastAsia="黑体" w:cs="Times New Roman"/>
          <w:bCs/>
          <w:kern w:val="0"/>
          <w:szCs w:val="18"/>
        </w:rPr>
        <w:t>企业股权特征与高送转行为</w:t>
      </w:r>
      <w:proofErr w:type="gramEnd"/>
    </w:p>
    <w:tbl>
      <w:tblPr>
        <w:tblW w:w="5117" w:type="pct"/>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09"/>
        <w:gridCol w:w="1141"/>
        <w:gridCol w:w="622"/>
        <w:gridCol w:w="1137"/>
        <w:gridCol w:w="622"/>
        <w:gridCol w:w="1153"/>
        <w:gridCol w:w="989"/>
        <w:gridCol w:w="993"/>
      </w:tblGrid>
      <w:tr w:rsidR="00076AFC" w:rsidRPr="00076AFC" w14:paraId="426F7BCF" w14:textId="77777777" w:rsidTr="005C0E86">
        <w:trPr>
          <w:trHeight w:val="303"/>
          <w:jc w:val="center"/>
        </w:trPr>
        <w:tc>
          <w:tcPr>
            <w:tcW w:w="667" w:type="pct"/>
            <w:tcBorders>
              <w:top w:val="single" w:sz="4" w:space="0" w:color="auto"/>
              <w:bottom w:val="nil"/>
              <w:right w:val="single" w:sz="4" w:space="0" w:color="auto"/>
            </w:tcBorders>
            <w:vAlign w:val="center"/>
          </w:tcPr>
          <w:p w14:paraId="3D1FAAD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1088" w:type="pct"/>
            <w:gridSpan w:val="2"/>
            <w:tcBorders>
              <w:top w:val="single" w:sz="4" w:space="0" w:color="auto"/>
              <w:left w:val="single" w:sz="4" w:space="0" w:color="auto"/>
              <w:bottom w:val="single" w:sz="4" w:space="0" w:color="auto"/>
              <w:right w:val="single" w:sz="4" w:space="0" w:color="auto"/>
            </w:tcBorders>
            <w:vAlign w:val="center"/>
          </w:tcPr>
          <w:p w14:paraId="02E9612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2012</w:t>
            </w:r>
            <w:r w:rsidRPr="00076AFC">
              <w:rPr>
                <w:rFonts w:cs="Times New Roman"/>
                <w:kern w:val="0"/>
                <w:sz w:val="18"/>
                <w:szCs w:val="18"/>
              </w:rPr>
              <w:t>年以前</w:t>
            </w:r>
          </w:p>
        </w:tc>
        <w:tc>
          <w:tcPr>
            <w:tcW w:w="1035" w:type="pct"/>
            <w:gridSpan w:val="2"/>
            <w:tcBorders>
              <w:top w:val="single" w:sz="4" w:space="0" w:color="auto"/>
              <w:left w:val="single" w:sz="4" w:space="0" w:color="auto"/>
              <w:bottom w:val="single" w:sz="4" w:space="0" w:color="auto"/>
              <w:right w:val="single" w:sz="4" w:space="0" w:color="auto"/>
            </w:tcBorders>
            <w:vAlign w:val="center"/>
          </w:tcPr>
          <w:p w14:paraId="4E4102B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2012-2017</w:t>
            </w:r>
            <w:r w:rsidRPr="00076AFC">
              <w:rPr>
                <w:rFonts w:cs="Times New Roman"/>
                <w:kern w:val="0"/>
                <w:sz w:val="18"/>
                <w:szCs w:val="18"/>
              </w:rPr>
              <w:t>年</w:t>
            </w:r>
          </w:p>
        </w:tc>
        <w:tc>
          <w:tcPr>
            <w:tcW w:w="1044" w:type="pct"/>
            <w:gridSpan w:val="2"/>
            <w:tcBorders>
              <w:top w:val="single" w:sz="4" w:space="0" w:color="auto"/>
              <w:left w:val="single" w:sz="4" w:space="0" w:color="auto"/>
              <w:bottom w:val="single" w:sz="4" w:space="0" w:color="auto"/>
              <w:right w:val="single" w:sz="4" w:space="0" w:color="auto"/>
            </w:tcBorders>
            <w:vAlign w:val="center"/>
          </w:tcPr>
          <w:p w14:paraId="2F11EF6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2018</w:t>
            </w:r>
            <w:r w:rsidRPr="00076AFC">
              <w:rPr>
                <w:rFonts w:cs="Times New Roman"/>
                <w:kern w:val="0"/>
                <w:sz w:val="18"/>
                <w:szCs w:val="18"/>
              </w:rPr>
              <w:t>年以后</w:t>
            </w:r>
          </w:p>
        </w:tc>
        <w:tc>
          <w:tcPr>
            <w:tcW w:w="582" w:type="pct"/>
            <w:vMerge w:val="restart"/>
            <w:tcBorders>
              <w:top w:val="single" w:sz="4" w:space="0" w:color="auto"/>
              <w:left w:val="single" w:sz="4" w:space="0" w:color="auto"/>
              <w:bottom w:val="single" w:sz="4" w:space="0" w:color="auto"/>
              <w:right w:val="single" w:sz="4" w:space="0" w:color="auto"/>
            </w:tcBorders>
            <w:vAlign w:val="center"/>
          </w:tcPr>
          <w:p w14:paraId="5E198FB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Mean1-Mean2</w:t>
            </w:r>
          </w:p>
        </w:tc>
        <w:tc>
          <w:tcPr>
            <w:tcW w:w="584" w:type="pct"/>
            <w:vMerge w:val="restart"/>
            <w:tcBorders>
              <w:top w:val="single" w:sz="4" w:space="0" w:color="auto"/>
              <w:left w:val="single" w:sz="4" w:space="0" w:color="auto"/>
              <w:bottom w:val="nil"/>
            </w:tcBorders>
            <w:vAlign w:val="center"/>
          </w:tcPr>
          <w:p w14:paraId="15AA544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Mean2-Mean3</w:t>
            </w:r>
          </w:p>
        </w:tc>
      </w:tr>
      <w:tr w:rsidR="00076AFC" w:rsidRPr="00076AFC" w14:paraId="14A57B0B" w14:textId="77777777" w:rsidTr="005C0E86">
        <w:trPr>
          <w:trHeight w:val="218"/>
          <w:jc w:val="center"/>
        </w:trPr>
        <w:tc>
          <w:tcPr>
            <w:tcW w:w="667" w:type="pct"/>
            <w:tcBorders>
              <w:top w:val="nil"/>
              <w:bottom w:val="single" w:sz="4" w:space="0" w:color="auto"/>
              <w:right w:val="single" w:sz="4" w:space="0" w:color="auto"/>
            </w:tcBorders>
            <w:vAlign w:val="center"/>
          </w:tcPr>
          <w:p w14:paraId="49ED9C8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417" w:type="pct"/>
            <w:tcBorders>
              <w:top w:val="single" w:sz="4" w:space="0" w:color="auto"/>
              <w:left w:val="single" w:sz="4" w:space="0" w:color="auto"/>
              <w:bottom w:val="single" w:sz="4" w:space="0" w:color="auto"/>
              <w:right w:val="single" w:sz="4" w:space="0" w:color="auto"/>
            </w:tcBorders>
            <w:vAlign w:val="center"/>
          </w:tcPr>
          <w:p w14:paraId="3B99AE5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N1</w:t>
            </w:r>
          </w:p>
        </w:tc>
        <w:tc>
          <w:tcPr>
            <w:tcW w:w="671" w:type="pct"/>
            <w:tcBorders>
              <w:top w:val="single" w:sz="4" w:space="0" w:color="auto"/>
              <w:left w:val="single" w:sz="4" w:space="0" w:color="auto"/>
              <w:bottom w:val="single" w:sz="4" w:space="0" w:color="auto"/>
              <w:right w:val="single" w:sz="4" w:space="0" w:color="auto"/>
            </w:tcBorders>
            <w:vAlign w:val="center"/>
          </w:tcPr>
          <w:p w14:paraId="11C249A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Mean1</w:t>
            </w:r>
          </w:p>
        </w:tc>
        <w:tc>
          <w:tcPr>
            <w:tcW w:w="366" w:type="pct"/>
            <w:tcBorders>
              <w:top w:val="single" w:sz="4" w:space="0" w:color="auto"/>
              <w:left w:val="single" w:sz="4" w:space="0" w:color="auto"/>
              <w:bottom w:val="single" w:sz="4" w:space="0" w:color="auto"/>
              <w:right w:val="single" w:sz="4" w:space="0" w:color="auto"/>
            </w:tcBorders>
            <w:vAlign w:val="center"/>
          </w:tcPr>
          <w:p w14:paraId="658F48ED"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N2</w:t>
            </w:r>
          </w:p>
        </w:tc>
        <w:tc>
          <w:tcPr>
            <w:tcW w:w="669" w:type="pct"/>
            <w:tcBorders>
              <w:top w:val="single" w:sz="4" w:space="0" w:color="auto"/>
              <w:left w:val="single" w:sz="4" w:space="0" w:color="auto"/>
              <w:bottom w:val="single" w:sz="4" w:space="0" w:color="auto"/>
              <w:right w:val="single" w:sz="4" w:space="0" w:color="auto"/>
            </w:tcBorders>
            <w:vAlign w:val="center"/>
          </w:tcPr>
          <w:p w14:paraId="44EDA91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Mean2</w:t>
            </w:r>
          </w:p>
        </w:tc>
        <w:tc>
          <w:tcPr>
            <w:tcW w:w="366" w:type="pct"/>
            <w:tcBorders>
              <w:top w:val="single" w:sz="4" w:space="0" w:color="auto"/>
              <w:left w:val="single" w:sz="4" w:space="0" w:color="auto"/>
              <w:bottom w:val="single" w:sz="4" w:space="0" w:color="auto"/>
              <w:right w:val="single" w:sz="4" w:space="0" w:color="auto"/>
            </w:tcBorders>
            <w:vAlign w:val="center"/>
          </w:tcPr>
          <w:p w14:paraId="6C7C3D3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N3</w:t>
            </w:r>
          </w:p>
        </w:tc>
        <w:tc>
          <w:tcPr>
            <w:tcW w:w="678" w:type="pct"/>
            <w:tcBorders>
              <w:top w:val="single" w:sz="4" w:space="0" w:color="auto"/>
              <w:left w:val="single" w:sz="4" w:space="0" w:color="auto"/>
              <w:bottom w:val="single" w:sz="4" w:space="0" w:color="auto"/>
              <w:right w:val="single" w:sz="4" w:space="0" w:color="auto"/>
            </w:tcBorders>
            <w:vAlign w:val="center"/>
          </w:tcPr>
          <w:p w14:paraId="7544E50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Mean3</w:t>
            </w:r>
          </w:p>
        </w:tc>
        <w:tc>
          <w:tcPr>
            <w:tcW w:w="582" w:type="pct"/>
            <w:vMerge/>
            <w:tcBorders>
              <w:top w:val="single" w:sz="4" w:space="0" w:color="auto"/>
              <w:left w:val="single" w:sz="4" w:space="0" w:color="auto"/>
              <w:bottom w:val="single" w:sz="4" w:space="0" w:color="auto"/>
              <w:right w:val="single" w:sz="4" w:space="0" w:color="auto"/>
            </w:tcBorders>
            <w:vAlign w:val="center"/>
          </w:tcPr>
          <w:p w14:paraId="6F13488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vMerge/>
            <w:tcBorders>
              <w:top w:val="single" w:sz="4" w:space="0" w:color="auto"/>
              <w:left w:val="single" w:sz="4" w:space="0" w:color="auto"/>
              <w:bottom w:val="single" w:sz="4" w:space="0" w:color="auto"/>
            </w:tcBorders>
            <w:vAlign w:val="center"/>
          </w:tcPr>
          <w:p w14:paraId="51D2878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0DC92CEE" w14:textId="77777777" w:rsidTr="005C0E86">
        <w:trPr>
          <w:trHeight w:val="218"/>
          <w:jc w:val="center"/>
        </w:trPr>
        <w:tc>
          <w:tcPr>
            <w:tcW w:w="4416" w:type="pct"/>
            <w:gridSpan w:val="8"/>
            <w:tcBorders>
              <w:top w:val="single" w:sz="4" w:space="0" w:color="auto"/>
              <w:bottom w:val="single" w:sz="4" w:space="0" w:color="auto"/>
              <w:right w:val="nil"/>
            </w:tcBorders>
            <w:vAlign w:val="center"/>
          </w:tcPr>
          <w:p w14:paraId="2B6E0F4B"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Panel A1</w:t>
            </w:r>
            <w:r w:rsidRPr="00076AFC">
              <w:rPr>
                <w:rFonts w:cs="Times New Roman"/>
                <w:kern w:val="0"/>
                <w:sz w:val="18"/>
                <w:szCs w:val="18"/>
              </w:rPr>
              <w:t>：产权性质与股票送转比例（</w:t>
            </w:r>
            <w:r w:rsidRPr="00076AFC">
              <w:rPr>
                <w:rFonts w:cs="Times New Roman"/>
                <w:i/>
                <w:iCs/>
                <w:kern w:val="0"/>
                <w:sz w:val="18"/>
                <w:szCs w:val="18"/>
              </w:rPr>
              <w:t>Transfer</w:t>
            </w:r>
            <w:r w:rsidRPr="00076AFC">
              <w:rPr>
                <w:rFonts w:cs="Times New Roman"/>
                <w:kern w:val="0"/>
                <w:sz w:val="18"/>
                <w:szCs w:val="18"/>
              </w:rPr>
              <w:t>）</w:t>
            </w:r>
          </w:p>
        </w:tc>
        <w:tc>
          <w:tcPr>
            <w:tcW w:w="584" w:type="pct"/>
            <w:tcBorders>
              <w:top w:val="single" w:sz="4" w:space="0" w:color="auto"/>
              <w:left w:val="nil"/>
              <w:bottom w:val="single" w:sz="4" w:space="0" w:color="auto"/>
            </w:tcBorders>
            <w:vAlign w:val="center"/>
          </w:tcPr>
          <w:p w14:paraId="384D6FD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71CCB754" w14:textId="77777777" w:rsidTr="005C0E86">
        <w:trPr>
          <w:trHeight w:val="263"/>
          <w:jc w:val="center"/>
        </w:trPr>
        <w:tc>
          <w:tcPr>
            <w:tcW w:w="667" w:type="pct"/>
            <w:tcBorders>
              <w:top w:val="single" w:sz="4" w:space="0" w:color="auto"/>
              <w:bottom w:val="nil"/>
              <w:right w:val="single" w:sz="4" w:space="0" w:color="auto"/>
            </w:tcBorders>
            <w:vAlign w:val="center"/>
          </w:tcPr>
          <w:p w14:paraId="79CD7069"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非国有企业</w:t>
            </w:r>
          </w:p>
        </w:tc>
        <w:tc>
          <w:tcPr>
            <w:tcW w:w="417" w:type="pct"/>
            <w:tcBorders>
              <w:top w:val="single" w:sz="4" w:space="0" w:color="auto"/>
              <w:left w:val="single" w:sz="4" w:space="0" w:color="auto"/>
              <w:bottom w:val="nil"/>
              <w:right w:val="single" w:sz="4" w:space="0" w:color="auto"/>
            </w:tcBorders>
            <w:vAlign w:val="center"/>
          </w:tcPr>
          <w:p w14:paraId="595E770F" w14:textId="28D42656"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3448 </w:t>
            </w:r>
          </w:p>
        </w:tc>
        <w:tc>
          <w:tcPr>
            <w:tcW w:w="671" w:type="pct"/>
            <w:tcBorders>
              <w:top w:val="single" w:sz="4" w:space="0" w:color="auto"/>
              <w:left w:val="single" w:sz="4" w:space="0" w:color="auto"/>
              <w:bottom w:val="nil"/>
              <w:right w:val="single" w:sz="4" w:space="0" w:color="auto"/>
            </w:tcBorders>
            <w:vAlign w:val="center"/>
          </w:tcPr>
          <w:p w14:paraId="180A71A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0.1569</w:t>
            </w:r>
          </w:p>
        </w:tc>
        <w:tc>
          <w:tcPr>
            <w:tcW w:w="366" w:type="pct"/>
            <w:tcBorders>
              <w:top w:val="single" w:sz="4" w:space="0" w:color="auto"/>
              <w:left w:val="single" w:sz="4" w:space="0" w:color="auto"/>
              <w:bottom w:val="nil"/>
              <w:right w:val="single" w:sz="4" w:space="0" w:color="auto"/>
            </w:tcBorders>
            <w:vAlign w:val="center"/>
          </w:tcPr>
          <w:p w14:paraId="63B739DB" w14:textId="4DFD9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6046</w:t>
            </w:r>
          </w:p>
        </w:tc>
        <w:tc>
          <w:tcPr>
            <w:tcW w:w="669" w:type="pct"/>
            <w:tcBorders>
              <w:top w:val="single" w:sz="4" w:space="0" w:color="auto"/>
              <w:left w:val="single" w:sz="4" w:space="0" w:color="auto"/>
              <w:bottom w:val="nil"/>
              <w:right w:val="single" w:sz="4" w:space="0" w:color="auto"/>
            </w:tcBorders>
            <w:vAlign w:val="center"/>
          </w:tcPr>
          <w:p w14:paraId="0733821E"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0.1329</w:t>
            </w:r>
          </w:p>
        </w:tc>
        <w:tc>
          <w:tcPr>
            <w:tcW w:w="366" w:type="pct"/>
            <w:tcBorders>
              <w:top w:val="single" w:sz="4" w:space="0" w:color="auto"/>
              <w:left w:val="single" w:sz="4" w:space="0" w:color="auto"/>
              <w:bottom w:val="nil"/>
              <w:right w:val="single" w:sz="4" w:space="0" w:color="auto"/>
            </w:tcBorders>
            <w:vAlign w:val="center"/>
          </w:tcPr>
          <w:p w14:paraId="5E138087" w14:textId="2086690F"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5788</w:t>
            </w:r>
          </w:p>
        </w:tc>
        <w:tc>
          <w:tcPr>
            <w:tcW w:w="678" w:type="pct"/>
            <w:tcBorders>
              <w:top w:val="single" w:sz="4" w:space="0" w:color="auto"/>
              <w:left w:val="single" w:sz="4" w:space="0" w:color="auto"/>
              <w:bottom w:val="nil"/>
              <w:right w:val="single" w:sz="4" w:space="0" w:color="auto"/>
            </w:tcBorders>
          </w:tcPr>
          <w:p w14:paraId="2D36ADC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0.0119</w:t>
            </w:r>
          </w:p>
        </w:tc>
        <w:tc>
          <w:tcPr>
            <w:tcW w:w="582" w:type="pct"/>
            <w:tcBorders>
              <w:top w:val="single" w:sz="4" w:space="0" w:color="auto"/>
              <w:left w:val="single" w:sz="4" w:space="0" w:color="auto"/>
              <w:bottom w:val="nil"/>
              <w:right w:val="single" w:sz="4" w:space="0" w:color="auto"/>
            </w:tcBorders>
            <w:vAlign w:val="center"/>
          </w:tcPr>
          <w:p w14:paraId="25B4C8D7"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0.0240***</w:t>
            </w:r>
          </w:p>
        </w:tc>
        <w:tc>
          <w:tcPr>
            <w:tcW w:w="584" w:type="pct"/>
            <w:tcBorders>
              <w:top w:val="single" w:sz="4" w:space="0" w:color="auto"/>
              <w:left w:val="single" w:sz="4" w:space="0" w:color="auto"/>
              <w:bottom w:val="nil"/>
            </w:tcBorders>
          </w:tcPr>
          <w:p w14:paraId="2389A00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0.1211***</w:t>
            </w:r>
          </w:p>
        </w:tc>
      </w:tr>
      <w:tr w:rsidR="00076AFC" w:rsidRPr="00076AFC" w14:paraId="53214A41" w14:textId="77777777" w:rsidTr="005C0E86">
        <w:trPr>
          <w:trHeight w:val="211"/>
          <w:jc w:val="center"/>
        </w:trPr>
        <w:tc>
          <w:tcPr>
            <w:tcW w:w="667" w:type="pct"/>
            <w:tcBorders>
              <w:top w:val="nil"/>
              <w:bottom w:val="nil"/>
              <w:right w:val="single" w:sz="4" w:space="0" w:color="auto"/>
            </w:tcBorders>
            <w:vAlign w:val="center"/>
          </w:tcPr>
          <w:p w14:paraId="55A217B6"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国有企业</w:t>
            </w:r>
          </w:p>
        </w:tc>
        <w:tc>
          <w:tcPr>
            <w:tcW w:w="417" w:type="pct"/>
            <w:tcBorders>
              <w:top w:val="nil"/>
              <w:left w:val="single" w:sz="4" w:space="0" w:color="auto"/>
              <w:bottom w:val="nil"/>
              <w:right w:val="single" w:sz="4" w:space="0" w:color="auto"/>
            </w:tcBorders>
            <w:vAlign w:val="center"/>
          </w:tcPr>
          <w:p w14:paraId="4674873F" w14:textId="6DCF8A68"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5136</w:t>
            </w:r>
          </w:p>
        </w:tc>
        <w:tc>
          <w:tcPr>
            <w:tcW w:w="671" w:type="pct"/>
            <w:tcBorders>
              <w:top w:val="nil"/>
              <w:left w:val="single" w:sz="4" w:space="0" w:color="auto"/>
              <w:bottom w:val="nil"/>
              <w:right w:val="single" w:sz="4" w:space="0" w:color="auto"/>
            </w:tcBorders>
            <w:vAlign w:val="center"/>
          </w:tcPr>
          <w:p w14:paraId="7F75457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0.0725</w:t>
            </w:r>
          </w:p>
        </w:tc>
        <w:tc>
          <w:tcPr>
            <w:tcW w:w="366" w:type="pct"/>
            <w:tcBorders>
              <w:top w:val="nil"/>
              <w:left w:val="single" w:sz="4" w:space="0" w:color="auto"/>
              <w:bottom w:val="nil"/>
              <w:right w:val="single" w:sz="4" w:space="0" w:color="auto"/>
            </w:tcBorders>
            <w:vAlign w:val="center"/>
          </w:tcPr>
          <w:p w14:paraId="50F6CE4E" w14:textId="14A8886D"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5528</w:t>
            </w:r>
          </w:p>
        </w:tc>
        <w:tc>
          <w:tcPr>
            <w:tcW w:w="669" w:type="pct"/>
            <w:tcBorders>
              <w:top w:val="nil"/>
              <w:left w:val="single" w:sz="4" w:space="0" w:color="auto"/>
              <w:bottom w:val="nil"/>
              <w:right w:val="single" w:sz="4" w:space="0" w:color="auto"/>
            </w:tcBorders>
            <w:vAlign w:val="center"/>
          </w:tcPr>
          <w:p w14:paraId="27556BB7"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0.0473</w:t>
            </w:r>
          </w:p>
        </w:tc>
        <w:tc>
          <w:tcPr>
            <w:tcW w:w="366" w:type="pct"/>
            <w:tcBorders>
              <w:top w:val="nil"/>
              <w:left w:val="single" w:sz="4" w:space="0" w:color="auto"/>
              <w:bottom w:val="nil"/>
              <w:right w:val="single" w:sz="4" w:space="0" w:color="auto"/>
            </w:tcBorders>
            <w:vAlign w:val="center"/>
          </w:tcPr>
          <w:p w14:paraId="13121C1B" w14:textId="5F792569"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5480</w:t>
            </w:r>
          </w:p>
        </w:tc>
        <w:tc>
          <w:tcPr>
            <w:tcW w:w="678" w:type="pct"/>
            <w:tcBorders>
              <w:top w:val="nil"/>
              <w:left w:val="single" w:sz="4" w:space="0" w:color="auto"/>
              <w:bottom w:val="nil"/>
              <w:right w:val="single" w:sz="4" w:space="0" w:color="auto"/>
            </w:tcBorders>
          </w:tcPr>
          <w:p w14:paraId="38CCFC5E"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0.0112</w:t>
            </w:r>
          </w:p>
        </w:tc>
        <w:tc>
          <w:tcPr>
            <w:tcW w:w="582" w:type="pct"/>
            <w:tcBorders>
              <w:top w:val="nil"/>
              <w:left w:val="single" w:sz="4" w:space="0" w:color="auto"/>
              <w:bottom w:val="nil"/>
              <w:right w:val="single" w:sz="4" w:space="0" w:color="auto"/>
            </w:tcBorders>
            <w:vAlign w:val="center"/>
          </w:tcPr>
          <w:p w14:paraId="2AFA83B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0.0252***</w:t>
            </w:r>
          </w:p>
        </w:tc>
        <w:tc>
          <w:tcPr>
            <w:tcW w:w="584" w:type="pct"/>
            <w:tcBorders>
              <w:top w:val="nil"/>
              <w:left w:val="single" w:sz="4" w:space="0" w:color="auto"/>
              <w:bottom w:val="nil"/>
            </w:tcBorders>
          </w:tcPr>
          <w:p w14:paraId="679B7D4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0.0362***</w:t>
            </w:r>
          </w:p>
        </w:tc>
      </w:tr>
      <w:tr w:rsidR="00076AFC" w:rsidRPr="00076AFC" w14:paraId="54AFC4C7" w14:textId="77777777" w:rsidTr="005C0E86">
        <w:trPr>
          <w:trHeight w:val="218"/>
          <w:jc w:val="center"/>
        </w:trPr>
        <w:tc>
          <w:tcPr>
            <w:tcW w:w="667" w:type="pct"/>
            <w:tcBorders>
              <w:top w:val="nil"/>
              <w:bottom w:val="single" w:sz="4" w:space="0" w:color="auto"/>
              <w:right w:val="single" w:sz="4" w:space="0" w:color="auto"/>
            </w:tcBorders>
            <w:vAlign w:val="center"/>
          </w:tcPr>
          <w:p w14:paraId="3F2A946D"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t>MeanDiff</w:t>
            </w:r>
            <w:proofErr w:type="spellEnd"/>
          </w:p>
        </w:tc>
        <w:tc>
          <w:tcPr>
            <w:tcW w:w="417" w:type="pct"/>
            <w:tcBorders>
              <w:top w:val="nil"/>
              <w:left w:val="single" w:sz="4" w:space="0" w:color="auto"/>
              <w:bottom w:val="single" w:sz="4" w:space="0" w:color="auto"/>
              <w:right w:val="single" w:sz="4" w:space="0" w:color="auto"/>
            </w:tcBorders>
            <w:vAlign w:val="center"/>
          </w:tcPr>
          <w:p w14:paraId="5F8CFA4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3E697597"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0.0844***</w:t>
            </w:r>
          </w:p>
        </w:tc>
        <w:tc>
          <w:tcPr>
            <w:tcW w:w="366" w:type="pct"/>
            <w:tcBorders>
              <w:top w:val="nil"/>
              <w:left w:val="single" w:sz="4" w:space="0" w:color="auto"/>
              <w:bottom w:val="single" w:sz="4" w:space="0" w:color="auto"/>
              <w:right w:val="single" w:sz="4" w:space="0" w:color="auto"/>
            </w:tcBorders>
            <w:vAlign w:val="center"/>
          </w:tcPr>
          <w:p w14:paraId="6ED103D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638DFF3D"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0.0856***</w:t>
            </w:r>
          </w:p>
        </w:tc>
        <w:tc>
          <w:tcPr>
            <w:tcW w:w="366" w:type="pct"/>
            <w:tcBorders>
              <w:top w:val="nil"/>
              <w:left w:val="single" w:sz="4" w:space="0" w:color="auto"/>
              <w:bottom w:val="single" w:sz="4" w:space="0" w:color="auto"/>
              <w:right w:val="single" w:sz="4" w:space="0" w:color="auto"/>
            </w:tcBorders>
            <w:vAlign w:val="center"/>
          </w:tcPr>
          <w:p w14:paraId="5985ABC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tcPr>
          <w:p w14:paraId="781C3C0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0.0007</w:t>
            </w:r>
          </w:p>
        </w:tc>
        <w:tc>
          <w:tcPr>
            <w:tcW w:w="582" w:type="pct"/>
            <w:tcBorders>
              <w:top w:val="nil"/>
              <w:left w:val="single" w:sz="4" w:space="0" w:color="auto"/>
              <w:bottom w:val="single" w:sz="4" w:space="0" w:color="auto"/>
              <w:right w:val="single" w:sz="4" w:space="0" w:color="auto"/>
            </w:tcBorders>
            <w:vAlign w:val="center"/>
          </w:tcPr>
          <w:p w14:paraId="6E38862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tcPr>
          <w:p w14:paraId="097E7DE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3153CEFB" w14:textId="77777777" w:rsidTr="005C0E86">
        <w:trPr>
          <w:trHeight w:val="218"/>
          <w:jc w:val="center"/>
        </w:trPr>
        <w:tc>
          <w:tcPr>
            <w:tcW w:w="4416" w:type="pct"/>
            <w:gridSpan w:val="8"/>
            <w:tcBorders>
              <w:top w:val="single" w:sz="4" w:space="0" w:color="auto"/>
              <w:bottom w:val="single" w:sz="4" w:space="0" w:color="auto"/>
              <w:right w:val="nil"/>
            </w:tcBorders>
          </w:tcPr>
          <w:p w14:paraId="761CEE4A" w14:textId="77777777" w:rsidR="00076AFC" w:rsidRPr="00076AFC" w:rsidRDefault="00076AFC" w:rsidP="00076AFC">
            <w:pPr>
              <w:widowControl/>
              <w:adjustRightInd w:val="0"/>
              <w:snapToGrid/>
              <w:spacing w:line="240" w:lineRule="auto"/>
              <w:ind w:firstLineChars="0" w:firstLine="0"/>
              <w:rPr>
                <w:rFonts w:cs="Times New Roman"/>
                <w:kern w:val="0"/>
                <w:sz w:val="18"/>
                <w:szCs w:val="18"/>
              </w:rPr>
            </w:pPr>
            <w:r w:rsidRPr="00076AFC">
              <w:rPr>
                <w:rFonts w:cs="Times New Roman"/>
                <w:kern w:val="0"/>
                <w:sz w:val="18"/>
                <w:szCs w:val="18"/>
              </w:rPr>
              <w:t>Panel A2</w:t>
            </w:r>
            <w:r w:rsidRPr="00076AFC">
              <w:rPr>
                <w:rFonts w:cs="Times New Roman"/>
                <w:kern w:val="0"/>
                <w:sz w:val="18"/>
                <w:szCs w:val="18"/>
              </w:rPr>
              <w:t>：产权性质与高送转行为（</w:t>
            </w:r>
            <w:r w:rsidRPr="00076AFC">
              <w:rPr>
                <w:rFonts w:cs="Times New Roman"/>
                <w:i/>
                <w:iCs/>
                <w:kern w:val="0"/>
                <w:sz w:val="18"/>
                <w:szCs w:val="18"/>
              </w:rPr>
              <w:t>HTS</w:t>
            </w:r>
            <w:r w:rsidRPr="00076AFC">
              <w:rPr>
                <w:rFonts w:cs="Times New Roman"/>
                <w:kern w:val="0"/>
                <w:sz w:val="18"/>
                <w:szCs w:val="18"/>
              </w:rPr>
              <w:t>）</w:t>
            </w:r>
          </w:p>
        </w:tc>
        <w:tc>
          <w:tcPr>
            <w:tcW w:w="584" w:type="pct"/>
            <w:tcBorders>
              <w:top w:val="single" w:sz="4" w:space="0" w:color="auto"/>
              <w:left w:val="nil"/>
              <w:bottom w:val="single" w:sz="4" w:space="0" w:color="auto"/>
            </w:tcBorders>
          </w:tcPr>
          <w:p w14:paraId="4EEE9195" w14:textId="77777777" w:rsidR="00076AFC" w:rsidRPr="00076AFC" w:rsidRDefault="00076AFC" w:rsidP="00076AFC">
            <w:pPr>
              <w:widowControl/>
              <w:adjustRightInd w:val="0"/>
              <w:snapToGrid/>
              <w:spacing w:line="240" w:lineRule="auto"/>
              <w:ind w:firstLineChars="0" w:firstLine="0"/>
              <w:rPr>
                <w:rFonts w:cs="Times New Roman"/>
                <w:kern w:val="0"/>
                <w:sz w:val="18"/>
                <w:szCs w:val="18"/>
              </w:rPr>
            </w:pPr>
          </w:p>
        </w:tc>
      </w:tr>
      <w:tr w:rsidR="00076AFC" w:rsidRPr="00076AFC" w14:paraId="47198E92" w14:textId="77777777" w:rsidTr="005C0E86">
        <w:trPr>
          <w:trHeight w:val="211"/>
          <w:jc w:val="center"/>
        </w:trPr>
        <w:tc>
          <w:tcPr>
            <w:tcW w:w="667" w:type="pct"/>
            <w:tcBorders>
              <w:top w:val="single" w:sz="4" w:space="0" w:color="auto"/>
              <w:bottom w:val="nil"/>
              <w:right w:val="single" w:sz="4" w:space="0" w:color="auto"/>
            </w:tcBorders>
            <w:vAlign w:val="center"/>
          </w:tcPr>
          <w:p w14:paraId="77384274"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r w:rsidRPr="00076AFC">
              <w:rPr>
                <w:rFonts w:cs="Times New Roman"/>
                <w:kern w:val="0"/>
                <w:sz w:val="18"/>
                <w:szCs w:val="18"/>
              </w:rPr>
              <w:t>非国有企业</w:t>
            </w:r>
          </w:p>
        </w:tc>
        <w:tc>
          <w:tcPr>
            <w:tcW w:w="417" w:type="pct"/>
            <w:tcBorders>
              <w:top w:val="single" w:sz="4" w:space="0" w:color="auto"/>
              <w:left w:val="single" w:sz="4" w:space="0" w:color="auto"/>
              <w:bottom w:val="nil"/>
              <w:right w:val="single" w:sz="4" w:space="0" w:color="auto"/>
            </w:tcBorders>
            <w:vAlign w:val="center"/>
          </w:tcPr>
          <w:p w14:paraId="445A6316" w14:textId="459D197E"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3448 </w:t>
            </w:r>
          </w:p>
        </w:tc>
        <w:tc>
          <w:tcPr>
            <w:tcW w:w="671" w:type="pct"/>
            <w:tcBorders>
              <w:top w:val="single" w:sz="4" w:space="0" w:color="auto"/>
              <w:left w:val="single" w:sz="4" w:space="0" w:color="auto"/>
              <w:bottom w:val="nil"/>
              <w:right w:val="single" w:sz="4" w:space="0" w:color="auto"/>
            </w:tcBorders>
            <w:vAlign w:val="center"/>
          </w:tcPr>
          <w:p w14:paraId="5A98221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0.1789</w:t>
            </w:r>
          </w:p>
        </w:tc>
        <w:tc>
          <w:tcPr>
            <w:tcW w:w="366" w:type="pct"/>
            <w:tcBorders>
              <w:top w:val="single" w:sz="4" w:space="0" w:color="auto"/>
              <w:left w:val="single" w:sz="4" w:space="0" w:color="auto"/>
              <w:bottom w:val="nil"/>
              <w:right w:val="single" w:sz="4" w:space="0" w:color="auto"/>
            </w:tcBorders>
            <w:vAlign w:val="center"/>
          </w:tcPr>
          <w:p w14:paraId="19602000" w14:textId="743B3FB9"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6046</w:t>
            </w:r>
          </w:p>
        </w:tc>
        <w:tc>
          <w:tcPr>
            <w:tcW w:w="669" w:type="pct"/>
            <w:tcBorders>
              <w:top w:val="single" w:sz="4" w:space="0" w:color="auto"/>
              <w:left w:val="single" w:sz="4" w:space="0" w:color="auto"/>
              <w:bottom w:val="nil"/>
              <w:right w:val="single" w:sz="4" w:space="0" w:color="auto"/>
            </w:tcBorders>
            <w:vAlign w:val="center"/>
          </w:tcPr>
          <w:p w14:paraId="17B8657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0.1403</w:t>
            </w:r>
          </w:p>
        </w:tc>
        <w:tc>
          <w:tcPr>
            <w:tcW w:w="366" w:type="pct"/>
            <w:tcBorders>
              <w:top w:val="single" w:sz="4" w:space="0" w:color="auto"/>
              <w:left w:val="single" w:sz="4" w:space="0" w:color="auto"/>
              <w:bottom w:val="nil"/>
              <w:right w:val="single" w:sz="4" w:space="0" w:color="auto"/>
            </w:tcBorders>
            <w:vAlign w:val="center"/>
          </w:tcPr>
          <w:p w14:paraId="181921F5" w14:textId="060632A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5788</w:t>
            </w:r>
          </w:p>
        </w:tc>
        <w:tc>
          <w:tcPr>
            <w:tcW w:w="678" w:type="pct"/>
            <w:tcBorders>
              <w:top w:val="single" w:sz="4" w:space="0" w:color="auto"/>
              <w:left w:val="single" w:sz="4" w:space="0" w:color="auto"/>
              <w:bottom w:val="nil"/>
              <w:right w:val="single" w:sz="4" w:space="0" w:color="auto"/>
            </w:tcBorders>
            <w:vAlign w:val="center"/>
          </w:tcPr>
          <w:p w14:paraId="17386F6D"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0.0071</w:t>
            </w:r>
          </w:p>
        </w:tc>
        <w:tc>
          <w:tcPr>
            <w:tcW w:w="582" w:type="pct"/>
            <w:tcBorders>
              <w:top w:val="single" w:sz="4" w:space="0" w:color="auto"/>
              <w:left w:val="single" w:sz="4" w:space="0" w:color="auto"/>
              <w:bottom w:val="nil"/>
              <w:right w:val="single" w:sz="4" w:space="0" w:color="auto"/>
            </w:tcBorders>
            <w:vAlign w:val="center"/>
          </w:tcPr>
          <w:p w14:paraId="6B175DA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0.0387***</w:t>
            </w:r>
          </w:p>
        </w:tc>
        <w:tc>
          <w:tcPr>
            <w:tcW w:w="584" w:type="pct"/>
            <w:tcBorders>
              <w:top w:val="single" w:sz="4" w:space="0" w:color="auto"/>
              <w:left w:val="single" w:sz="4" w:space="0" w:color="auto"/>
              <w:bottom w:val="nil"/>
            </w:tcBorders>
            <w:vAlign w:val="center"/>
          </w:tcPr>
          <w:p w14:paraId="7A7073D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0.1332***</w:t>
            </w:r>
          </w:p>
        </w:tc>
      </w:tr>
      <w:tr w:rsidR="00076AFC" w:rsidRPr="00076AFC" w14:paraId="3B808F75" w14:textId="77777777" w:rsidTr="005C0E86">
        <w:trPr>
          <w:trHeight w:val="211"/>
          <w:jc w:val="center"/>
        </w:trPr>
        <w:tc>
          <w:tcPr>
            <w:tcW w:w="667" w:type="pct"/>
            <w:tcBorders>
              <w:top w:val="nil"/>
              <w:bottom w:val="nil"/>
              <w:right w:val="single" w:sz="4" w:space="0" w:color="auto"/>
            </w:tcBorders>
            <w:vAlign w:val="center"/>
          </w:tcPr>
          <w:p w14:paraId="3A7F542D"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国有企业</w:t>
            </w:r>
          </w:p>
        </w:tc>
        <w:tc>
          <w:tcPr>
            <w:tcW w:w="417" w:type="pct"/>
            <w:tcBorders>
              <w:top w:val="nil"/>
              <w:left w:val="single" w:sz="4" w:space="0" w:color="auto"/>
              <w:bottom w:val="nil"/>
              <w:right w:val="single" w:sz="4" w:space="0" w:color="auto"/>
            </w:tcBorders>
            <w:vAlign w:val="center"/>
          </w:tcPr>
          <w:p w14:paraId="41CD13B8" w14:textId="36E7C34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5136</w:t>
            </w:r>
          </w:p>
        </w:tc>
        <w:tc>
          <w:tcPr>
            <w:tcW w:w="671" w:type="pct"/>
            <w:tcBorders>
              <w:top w:val="nil"/>
              <w:left w:val="single" w:sz="4" w:space="0" w:color="auto"/>
              <w:bottom w:val="nil"/>
              <w:right w:val="single" w:sz="4" w:space="0" w:color="auto"/>
            </w:tcBorders>
            <w:vAlign w:val="center"/>
          </w:tcPr>
          <w:p w14:paraId="737A5DB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0.0757</w:t>
            </w:r>
          </w:p>
        </w:tc>
        <w:tc>
          <w:tcPr>
            <w:tcW w:w="366" w:type="pct"/>
            <w:tcBorders>
              <w:top w:val="nil"/>
              <w:left w:val="single" w:sz="4" w:space="0" w:color="auto"/>
              <w:bottom w:val="nil"/>
              <w:right w:val="single" w:sz="4" w:space="0" w:color="auto"/>
            </w:tcBorders>
            <w:vAlign w:val="center"/>
          </w:tcPr>
          <w:p w14:paraId="386A60EB" w14:textId="2008A09C"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5528</w:t>
            </w:r>
          </w:p>
        </w:tc>
        <w:tc>
          <w:tcPr>
            <w:tcW w:w="669" w:type="pct"/>
            <w:tcBorders>
              <w:top w:val="nil"/>
              <w:left w:val="single" w:sz="4" w:space="0" w:color="auto"/>
              <w:bottom w:val="nil"/>
              <w:right w:val="single" w:sz="4" w:space="0" w:color="auto"/>
            </w:tcBorders>
            <w:vAlign w:val="center"/>
          </w:tcPr>
          <w:p w14:paraId="6414E1A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0.0476</w:t>
            </w:r>
          </w:p>
        </w:tc>
        <w:tc>
          <w:tcPr>
            <w:tcW w:w="366" w:type="pct"/>
            <w:tcBorders>
              <w:top w:val="nil"/>
              <w:left w:val="single" w:sz="4" w:space="0" w:color="auto"/>
              <w:bottom w:val="nil"/>
              <w:right w:val="single" w:sz="4" w:space="0" w:color="auto"/>
            </w:tcBorders>
            <w:vAlign w:val="center"/>
          </w:tcPr>
          <w:p w14:paraId="10209131" w14:textId="36D1EA10"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5480</w:t>
            </w:r>
          </w:p>
        </w:tc>
        <w:tc>
          <w:tcPr>
            <w:tcW w:w="678" w:type="pct"/>
            <w:tcBorders>
              <w:top w:val="nil"/>
              <w:left w:val="single" w:sz="4" w:space="0" w:color="auto"/>
              <w:bottom w:val="nil"/>
              <w:right w:val="single" w:sz="4" w:space="0" w:color="auto"/>
            </w:tcBorders>
            <w:vAlign w:val="center"/>
          </w:tcPr>
          <w:p w14:paraId="4C6EC50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0.0033</w:t>
            </w:r>
          </w:p>
        </w:tc>
        <w:tc>
          <w:tcPr>
            <w:tcW w:w="582" w:type="pct"/>
            <w:tcBorders>
              <w:top w:val="nil"/>
              <w:left w:val="single" w:sz="4" w:space="0" w:color="auto"/>
              <w:bottom w:val="nil"/>
              <w:right w:val="single" w:sz="4" w:space="0" w:color="auto"/>
            </w:tcBorders>
            <w:vAlign w:val="center"/>
          </w:tcPr>
          <w:p w14:paraId="5088F77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0.0282***</w:t>
            </w:r>
          </w:p>
        </w:tc>
        <w:tc>
          <w:tcPr>
            <w:tcW w:w="584" w:type="pct"/>
            <w:tcBorders>
              <w:top w:val="nil"/>
              <w:left w:val="single" w:sz="4" w:space="0" w:color="auto"/>
              <w:bottom w:val="nil"/>
            </w:tcBorders>
            <w:vAlign w:val="center"/>
          </w:tcPr>
          <w:p w14:paraId="318AF90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0.0443***</w:t>
            </w:r>
          </w:p>
        </w:tc>
      </w:tr>
      <w:tr w:rsidR="00076AFC" w:rsidRPr="00076AFC" w14:paraId="45E3F045" w14:textId="77777777" w:rsidTr="005C0E86">
        <w:trPr>
          <w:trHeight w:val="211"/>
          <w:jc w:val="center"/>
        </w:trPr>
        <w:tc>
          <w:tcPr>
            <w:tcW w:w="667" w:type="pct"/>
            <w:tcBorders>
              <w:top w:val="nil"/>
              <w:bottom w:val="single" w:sz="4" w:space="0" w:color="auto"/>
              <w:right w:val="single" w:sz="4" w:space="0" w:color="auto"/>
            </w:tcBorders>
            <w:vAlign w:val="center"/>
          </w:tcPr>
          <w:p w14:paraId="4E0C5664"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t>MeanDiff</w:t>
            </w:r>
            <w:proofErr w:type="spellEnd"/>
          </w:p>
        </w:tc>
        <w:tc>
          <w:tcPr>
            <w:tcW w:w="417" w:type="pct"/>
            <w:tcBorders>
              <w:top w:val="nil"/>
              <w:left w:val="single" w:sz="4" w:space="0" w:color="auto"/>
              <w:bottom w:val="single" w:sz="4" w:space="0" w:color="auto"/>
              <w:right w:val="single" w:sz="4" w:space="0" w:color="auto"/>
            </w:tcBorders>
            <w:vAlign w:val="center"/>
          </w:tcPr>
          <w:p w14:paraId="4A5B20D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2507517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0.1032***</w:t>
            </w:r>
          </w:p>
        </w:tc>
        <w:tc>
          <w:tcPr>
            <w:tcW w:w="366" w:type="pct"/>
            <w:tcBorders>
              <w:top w:val="nil"/>
              <w:left w:val="single" w:sz="4" w:space="0" w:color="auto"/>
              <w:bottom w:val="single" w:sz="4" w:space="0" w:color="auto"/>
              <w:right w:val="single" w:sz="4" w:space="0" w:color="auto"/>
            </w:tcBorders>
            <w:vAlign w:val="center"/>
          </w:tcPr>
          <w:p w14:paraId="24CC092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42882AB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0.0927***</w:t>
            </w:r>
          </w:p>
        </w:tc>
        <w:tc>
          <w:tcPr>
            <w:tcW w:w="366" w:type="pct"/>
            <w:tcBorders>
              <w:top w:val="nil"/>
              <w:left w:val="single" w:sz="4" w:space="0" w:color="auto"/>
              <w:bottom w:val="single" w:sz="4" w:space="0" w:color="auto"/>
              <w:right w:val="single" w:sz="4" w:space="0" w:color="auto"/>
            </w:tcBorders>
            <w:vAlign w:val="center"/>
          </w:tcPr>
          <w:p w14:paraId="7CDB402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vAlign w:val="center"/>
          </w:tcPr>
          <w:p w14:paraId="0239600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0.0038***</w:t>
            </w:r>
          </w:p>
        </w:tc>
        <w:tc>
          <w:tcPr>
            <w:tcW w:w="582" w:type="pct"/>
            <w:tcBorders>
              <w:top w:val="nil"/>
              <w:left w:val="single" w:sz="4" w:space="0" w:color="auto"/>
              <w:bottom w:val="single" w:sz="4" w:space="0" w:color="auto"/>
              <w:right w:val="single" w:sz="4" w:space="0" w:color="auto"/>
            </w:tcBorders>
            <w:vAlign w:val="center"/>
          </w:tcPr>
          <w:p w14:paraId="6E24CA9F"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vAlign w:val="center"/>
          </w:tcPr>
          <w:p w14:paraId="147E21D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1AE96135" w14:textId="77777777" w:rsidTr="005C0E86">
        <w:trPr>
          <w:trHeight w:val="218"/>
          <w:jc w:val="center"/>
        </w:trPr>
        <w:tc>
          <w:tcPr>
            <w:tcW w:w="5000" w:type="pct"/>
            <w:gridSpan w:val="9"/>
            <w:tcBorders>
              <w:top w:val="single" w:sz="4" w:space="0" w:color="auto"/>
              <w:bottom w:val="single" w:sz="4" w:space="0" w:color="auto"/>
            </w:tcBorders>
            <w:vAlign w:val="center"/>
          </w:tcPr>
          <w:p w14:paraId="54855A63" w14:textId="77777777" w:rsidR="00076AFC" w:rsidRPr="00076AFC" w:rsidRDefault="00076AFC" w:rsidP="00076AFC">
            <w:pPr>
              <w:widowControl/>
              <w:adjustRightInd w:val="0"/>
              <w:snapToGrid/>
              <w:spacing w:line="240" w:lineRule="auto"/>
              <w:ind w:firstLineChars="0" w:firstLine="0"/>
              <w:rPr>
                <w:rFonts w:cs="Times New Roman"/>
                <w:kern w:val="0"/>
                <w:sz w:val="18"/>
                <w:szCs w:val="18"/>
              </w:rPr>
            </w:pPr>
            <w:r w:rsidRPr="00076AFC">
              <w:rPr>
                <w:rFonts w:cs="Times New Roman"/>
                <w:kern w:val="0"/>
                <w:sz w:val="18"/>
                <w:szCs w:val="18"/>
              </w:rPr>
              <w:t>Panel B1</w:t>
            </w:r>
            <w:r w:rsidRPr="00076AFC">
              <w:rPr>
                <w:rFonts w:cs="Times New Roman"/>
                <w:kern w:val="0"/>
                <w:sz w:val="18"/>
                <w:szCs w:val="18"/>
              </w:rPr>
              <w:t>：机构投资者持股与股票送转比例（</w:t>
            </w:r>
            <w:r w:rsidRPr="00076AFC">
              <w:rPr>
                <w:rFonts w:cs="Times New Roman"/>
                <w:i/>
                <w:iCs/>
                <w:kern w:val="0"/>
                <w:sz w:val="18"/>
                <w:szCs w:val="18"/>
              </w:rPr>
              <w:t>Transfer</w:t>
            </w:r>
            <w:r w:rsidRPr="00076AFC">
              <w:rPr>
                <w:rFonts w:cs="Times New Roman"/>
                <w:kern w:val="0"/>
                <w:sz w:val="18"/>
                <w:szCs w:val="18"/>
              </w:rPr>
              <w:t>）</w:t>
            </w:r>
          </w:p>
        </w:tc>
      </w:tr>
      <w:tr w:rsidR="00076AFC" w:rsidRPr="00076AFC" w14:paraId="08E82A6F" w14:textId="77777777" w:rsidTr="005C0E86">
        <w:trPr>
          <w:trHeight w:val="218"/>
          <w:jc w:val="center"/>
        </w:trPr>
        <w:tc>
          <w:tcPr>
            <w:tcW w:w="667" w:type="pct"/>
            <w:tcBorders>
              <w:top w:val="single" w:sz="4" w:space="0" w:color="auto"/>
              <w:bottom w:val="nil"/>
              <w:right w:val="single" w:sz="4" w:space="0" w:color="auto"/>
            </w:tcBorders>
            <w:vAlign w:val="center"/>
          </w:tcPr>
          <w:p w14:paraId="0642EE8C"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r w:rsidRPr="00076AFC">
              <w:rPr>
                <w:rFonts w:cs="Times New Roman"/>
                <w:kern w:val="0"/>
                <w:sz w:val="18"/>
                <w:szCs w:val="18"/>
              </w:rPr>
              <w:t>持股比例低</w:t>
            </w:r>
          </w:p>
        </w:tc>
        <w:tc>
          <w:tcPr>
            <w:tcW w:w="417" w:type="pct"/>
            <w:tcBorders>
              <w:top w:val="single" w:sz="4" w:space="0" w:color="auto"/>
              <w:left w:val="single" w:sz="4" w:space="0" w:color="auto"/>
              <w:bottom w:val="nil"/>
              <w:right w:val="single" w:sz="4" w:space="0" w:color="auto"/>
            </w:tcBorders>
            <w:vAlign w:val="center"/>
          </w:tcPr>
          <w:p w14:paraId="50C61E7D" w14:textId="2E0D46E6"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4352 </w:t>
            </w:r>
          </w:p>
        </w:tc>
        <w:tc>
          <w:tcPr>
            <w:tcW w:w="671" w:type="pct"/>
            <w:tcBorders>
              <w:top w:val="single" w:sz="4" w:space="0" w:color="auto"/>
              <w:left w:val="single" w:sz="4" w:space="0" w:color="auto"/>
              <w:bottom w:val="nil"/>
              <w:right w:val="single" w:sz="4" w:space="0" w:color="auto"/>
            </w:tcBorders>
            <w:vAlign w:val="center"/>
          </w:tcPr>
          <w:p w14:paraId="5B8C930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0.1042</w:t>
            </w:r>
          </w:p>
        </w:tc>
        <w:tc>
          <w:tcPr>
            <w:tcW w:w="366" w:type="pct"/>
            <w:tcBorders>
              <w:top w:val="single" w:sz="4" w:space="0" w:color="auto"/>
              <w:left w:val="single" w:sz="4" w:space="0" w:color="auto"/>
              <w:bottom w:val="nil"/>
              <w:right w:val="single" w:sz="4" w:space="0" w:color="auto"/>
            </w:tcBorders>
            <w:vAlign w:val="center"/>
          </w:tcPr>
          <w:p w14:paraId="3AF04EED" w14:textId="2D8F5858"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5518</w:t>
            </w:r>
          </w:p>
        </w:tc>
        <w:tc>
          <w:tcPr>
            <w:tcW w:w="669" w:type="pct"/>
            <w:tcBorders>
              <w:top w:val="single" w:sz="4" w:space="0" w:color="auto"/>
              <w:left w:val="single" w:sz="4" w:space="0" w:color="auto"/>
              <w:bottom w:val="nil"/>
              <w:right w:val="single" w:sz="4" w:space="0" w:color="auto"/>
            </w:tcBorders>
            <w:vAlign w:val="center"/>
          </w:tcPr>
          <w:p w14:paraId="3010B177"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0.1083</w:t>
            </w:r>
          </w:p>
        </w:tc>
        <w:tc>
          <w:tcPr>
            <w:tcW w:w="366" w:type="pct"/>
            <w:tcBorders>
              <w:top w:val="single" w:sz="4" w:space="0" w:color="auto"/>
              <w:left w:val="single" w:sz="4" w:space="0" w:color="auto"/>
              <w:bottom w:val="nil"/>
              <w:right w:val="single" w:sz="4" w:space="0" w:color="auto"/>
            </w:tcBorders>
            <w:vAlign w:val="center"/>
          </w:tcPr>
          <w:p w14:paraId="0B74F421" w14:textId="0EEBFCDF"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5380 </w:t>
            </w:r>
          </w:p>
        </w:tc>
        <w:tc>
          <w:tcPr>
            <w:tcW w:w="678" w:type="pct"/>
            <w:tcBorders>
              <w:top w:val="single" w:sz="4" w:space="0" w:color="auto"/>
              <w:left w:val="single" w:sz="4" w:space="0" w:color="auto"/>
              <w:bottom w:val="nil"/>
              <w:right w:val="single" w:sz="4" w:space="0" w:color="auto"/>
            </w:tcBorders>
            <w:vAlign w:val="center"/>
          </w:tcPr>
          <w:p w14:paraId="20C65DE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0.0088</w:t>
            </w:r>
          </w:p>
        </w:tc>
        <w:tc>
          <w:tcPr>
            <w:tcW w:w="582" w:type="pct"/>
            <w:tcBorders>
              <w:top w:val="single" w:sz="4" w:space="0" w:color="auto"/>
              <w:left w:val="single" w:sz="4" w:space="0" w:color="auto"/>
              <w:bottom w:val="nil"/>
              <w:right w:val="single" w:sz="4" w:space="0" w:color="auto"/>
            </w:tcBorders>
            <w:vAlign w:val="center"/>
          </w:tcPr>
          <w:p w14:paraId="750DE89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-0.0041</w:t>
            </w:r>
          </w:p>
        </w:tc>
        <w:tc>
          <w:tcPr>
            <w:tcW w:w="584" w:type="pct"/>
            <w:tcBorders>
              <w:top w:val="single" w:sz="4" w:space="0" w:color="auto"/>
              <w:left w:val="single" w:sz="4" w:space="0" w:color="auto"/>
              <w:bottom w:val="nil"/>
            </w:tcBorders>
            <w:vAlign w:val="center"/>
          </w:tcPr>
          <w:p w14:paraId="31A1027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0.0994***</w:t>
            </w:r>
          </w:p>
        </w:tc>
      </w:tr>
      <w:tr w:rsidR="00076AFC" w:rsidRPr="00076AFC" w14:paraId="5CB3D015" w14:textId="77777777" w:rsidTr="005C0E86">
        <w:trPr>
          <w:trHeight w:val="218"/>
          <w:jc w:val="center"/>
        </w:trPr>
        <w:tc>
          <w:tcPr>
            <w:tcW w:w="667" w:type="pct"/>
            <w:tcBorders>
              <w:top w:val="nil"/>
              <w:bottom w:val="nil"/>
              <w:right w:val="single" w:sz="4" w:space="0" w:color="auto"/>
            </w:tcBorders>
            <w:vAlign w:val="center"/>
          </w:tcPr>
          <w:p w14:paraId="4DB09554"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r w:rsidRPr="00076AFC">
              <w:rPr>
                <w:rFonts w:cs="Times New Roman"/>
                <w:kern w:val="0"/>
                <w:sz w:val="18"/>
                <w:szCs w:val="18"/>
              </w:rPr>
              <w:t>持股比例高</w:t>
            </w:r>
          </w:p>
        </w:tc>
        <w:tc>
          <w:tcPr>
            <w:tcW w:w="417" w:type="pct"/>
            <w:tcBorders>
              <w:top w:val="nil"/>
              <w:left w:val="single" w:sz="4" w:space="0" w:color="auto"/>
              <w:bottom w:val="nil"/>
              <w:right w:val="single" w:sz="4" w:space="0" w:color="auto"/>
            </w:tcBorders>
            <w:vAlign w:val="center"/>
          </w:tcPr>
          <w:p w14:paraId="0A5D896A" w14:textId="4E65AC49"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4232</w:t>
            </w:r>
          </w:p>
        </w:tc>
        <w:tc>
          <w:tcPr>
            <w:tcW w:w="671" w:type="pct"/>
            <w:tcBorders>
              <w:top w:val="nil"/>
              <w:left w:val="single" w:sz="4" w:space="0" w:color="auto"/>
              <w:bottom w:val="nil"/>
              <w:right w:val="single" w:sz="4" w:space="0" w:color="auto"/>
            </w:tcBorders>
            <w:vAlign w:val="center"/>
          </w:tcPr>
          <w:p w14:paraId="416D6F7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0.1087</w:t>
            </w:r>
          </w:p>
        </w:tc>
        <w:tc>
          <w:tcPr>
            <w:tcW w:w="366" w:type="pct"/>
            <w:tcBorders>
              <w:top w:val="nil"/>
              <w:left w:val="single" w:sz="4" w:space="0" w:color="auto"/>
              <w:bottom w:val="nil"/>
              <w:right w:val="single" w:sz="4" w:space="0" w:color="auto"/>
            </w:tcBorders>
            <w:vAlign w:val="center"/>
          </w:tcPr>
          <w:p w14:paraId="1E5903EA" w14:textId="6F3CEA0E"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6056  </w:t>
            </w:r>
          </w:p>
        </w:tc>
        <w:tc>
          <w:tcPr>
            <w:tcW w:w="669" w:type="pct"/>
            <w:tcBorders>
              <w:top w:val="nil"/>
              <w:left w:val="single" w:sz="4" w:space="0" w:color="auto"/>
              <w:bottom w:val="nil"/>
              <w:right w:val="single" w:sz="4" w:space="0" w:color="auto"/>
            </w:tcBorders>
            <w:vAlign w:val="center"/>
          </w:tcPr>
          <w:p w14:paraId="57F7F4E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0.0773</w:t>
            </w:r>
          </w:p>
        </w:tc>
        <w:tc>
          <w:tcPr>
            <w:tcW w:w="366" w:type="pct"/>
            <w:tcBorders>
              <w:top w:val="nil"/>
              <w:left w:val="single" w:sz="4" w:space="0" w:color="auto"/>
              <w:bottom w:val="nil"/>
              <w:right w:val="single" w:sz="4" w:space="0" w:color="auto"/>
            </w:tcBorders>
            <w:vAlign w:val="center"/>
          </w:tcPr>
          <w:p w14:paraId="5E7A69E0" w14:textId="0E50AC24"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5888</w:t>
            </w:r>
          </w:p>
        </w:tc>
        <w:tc>
          <w:tcPr>
            <w:tcW w:w="678" w:type="pct"/>
            <w:tcBorders>
              <w:top w:val="nil"/>
              <w:left w:val="single" w:sz="4" w:space="0" w:color="auto"/>
              <w:bottom w:val="nil"/>
              <w:right w:val="single" w:sz="4" w:space="0" w:color="auto"/>
            </w:tcBorders>
            <w:vAlign w:val="center"/>
          </w:tcPr>
          <w:p w14:paraId="193CA62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0.0140</w:t>
            </w:r>
          </w:p>
        </w:tc>
        <w:tc>
          <w:tcPr>
            <w:tcW w:w="582" w:type="pct"/>
            <w:tcBorders>
              <w:top w:val="nil"/>
              <w:left w:val="single" w:sz="4" w:space="0" w:color="auto"/>
              <w:bottom w:val="nil"/>
              <w:right w:val="single" w:sz="4" w:space="0" w:color="auto"/>
            </w:tcBorders>
            <w:vAlign w:val="center"/>
          </w:tcPr>
          <w:p w14:paraId="46BF99C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0.0315***</w:t>
            </w:r>
          </w:p>
        </w:tc>
        <w:tc>
          <w:tcPr>
            <w:tcW w:w="584" w:type="pct"/>
            <w:tcBorders>
              <w:top w:val="nil"/>
              <w:left w:val="single" w:sz="4" w:space="0" w:color="auto"/>
              <w:bottom w:val="nil"/>
            </w:tcBorders>
            <w:vAlign w:val="center"/>
          </w:tcPr>
          <w:p w14:paraId="3F7A950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0.0633***</w:t>
            </w:r>
          </w:p>
        </w:tc>
      </w:tr>
      <w:tr w:rsidR="00076AFC" w:rsidRPr="00076AFC" w14:paraId="1622CB9B" w14:textId="77777777" w:rsidTr="005C0E86">
        <w:trPr>
          <w:trHeight w:val="90"/>
          <w:jc w:val="center"/>
        </w:trPr>
        <w:tc>
          <w:tcPr>
            <w:tcW w:w="667" w:type="pct"/>
            <w:tcBorders>
              <w:top w:val="nil"/>
              <w:bottom w:val="single" w:sz="4" w:space="0" w:color="auto"/>
              <w:right w:val="single" w:sz="4" w:space="0" w:color="auto"/>
            </w:tcBorders>
            <w:vAlign w:val="center"/>
          </w:tcPr>
          <w:p w14:paraId="7942ABB6"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lastRenderedPageBreak/>
              <w:t>MeanDiff</w:t>
            </w:r>
            <w:proofErr w:type="spellEnd"/>
          </w:p>
        </w:tc>
        <w:tc>
          <w:tcPr>
            <w:tcW w:w="417" w:type="pct"/>
            <w:tcBorders>
              <w:top w:val="nil"/>
              <w:left w:val="single" w:sz="4" w:space="0" w:color="auto"/>
              <w:bottom w:val="single" w:sz="4" w:space="0" w:color="auto"/>
              <w:right w:val="single" w:sz="4" w:space="0" w:color="auto"/>
            </w:tcBorders>
            <w:vAlign w:val="center"/>
          </w:tcPr>
          <w:p w14:paraId="0DC26F8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773CBAF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-0.0045</w:t>
            </w:r>
          </w:p>
        </w:tc>
        <w:tc>
          <w:tcPr>
            <w:tcW w:w="366" w:type="pct"/>
            <w:tcBorders>
              <w:top w:val="nil"/>
              <w:left w:val="single" w:sz="4" w:space="0" w:color="auto"/>
              <w:bottom w:val="single" w:sz="4" w:space="0" w:color="auto"/>
              <w:right w:val="single" w:sz="4" w:space="0" w:color="auto"/>
            </w:tcBorders>
            <w:vAlign w:val="center"/>
          </w:tcPr>
          <w:p w14:paraId="6FDCC54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03884BD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0.0310***</w:t>
            </w:r>
          </w:p>
        </w:tc>
        <w:tc>
          <w:tcPr>
            <w:tcW w:w="366" w:type="pct"/>
            <w:tcBorders>
              <w:top w:val="nil"/>
              <w:left w:val="single" w:sz="4" w:space="0" w:color="auto"/>
              <w:bottom w:val="single" w:sz="4" w:space="0" w:color="auto"/>
              <w:right w:val="single" w:sz="4" w:space="0" w:color="auto"/>
            </w:tcBorders>
            <w:vAlign w:val="center"/>
          </w:tcPr>
          <w:p w14:paraId="1ED17ED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vAlign w:val="center"/>
          </w:tcPr>
          <w:p w14:paraId="65FC1037"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-0.0052***</w:t>
            </w:r>
          </w:p>
        </w:tc>
        <w:tc>
          <w:tcPr>
            <w:tcW w:w="582" w:type="pct"/>
            <w:tcBorders>
              <w:top w:val="nil"/>
              <w:left w:val="single" w:sz="4" w:space="0" w:color="auto"/>
              <w:bottom w:val="single" w:sz="4" w:space="0" w:color="auto"/>
              <w:right w:val="single" w:sz="4" w:space="0" w:color="auto"/>
            </w:tcBorders>
            <w:vAlign w:val="center"/>
          </w:tcPr>
          <w:p w14:paraId="1206EF77"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vAlign w:val="center"/>
          </w:tcPr>
          <w:p w14:paraId="2F1D67C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5692DEC8" w14:textId="77777777" w:rsidTr="005C0E86">
        <w:trPr>
          <w:trHeight w:val="218"/>
          <w:jc w:val="center"/>
        </w:trPr>
        <w:tc>
          <w:tcPr>
            <w:tcW w:w="5000" w:type="pct"/>
            <w:gridSpan w:val="9"/>
            <w:tcBorders>
              <w:top w:val="single" w:sz="4" w:space="0" w:color="auto"/>
              <w:bottom w:val="single" w:sz="4" w:space="0" w:color="auto"/>
            </w:tcBorders>
            <w:vAlign w:val="center"/>
          </w:tcPr>
          <w:p w14:paraId="4FE9C762" w14:textId="77777777" w:rsidR="00076AFC" w:rsidRPr="00076AFC" w:rsidRDefault="00076AFC" w:rsidP="00076AFC">
            <w:pPr>
              <w:widowControl/>
              <w:adjustRightInd w:val="0"/>
              <w:snapToGrid/>
              <w:spacing w:line="240" w:lineRule="auto"/>
              <w:ind w:firstLineChars="0" w:firstLine="0"/>
              <w:rPr>
                <w:rFonts w:cs="Times New Roman"/>
                <w:kern w:val="0"/>
                <w:sz w:val="18"/>
                <w:szCs w:val="18"/>
              </w:rPr>
            </w:pPr>
            <w:r w:rsidRPr="00076AFC">
              <w:rPr>
                <w:rFonts w:cs="Times New Roman"/>
                <w:kern w:val="0"/>
                <w:sz w:val="18"/>
                <w:szCs w:val="18"/>
              </w:rPr>
              <w:t>Panel B2</w:t>
            </w:r>
            <w:r w:rsidRPr="00076AFC">
              <w:rPr>
                <w:rFonts w:cs="Times New Roman"/>
                <w:kern w:val="0"/>
                <w:sz w:val="18"/>
                <w:szCs w:val="18"/>
              </w:rPr>
              <w:t>：机构投资者持股与高送转行为（</w:t>
            </w:r>
            <w:r w:rsidRPr="00076AFC">
              <w:rPr>
                <w:rFonts w:cs="Times New Roman"/>
                <w:i/>
                <w:iCs/>
                <w:kern w:val="0"/>
                <w:sz w:val="18"/>
                <w:szCs w:val="18"/>
              </w:rPr>
              <w:t>HTS</w:t>
            </w:r>
            <w:r w:rsidRPr="00076AFC">
              <w:rPr>
                <w:rFonts w:cs="Times New Roman"/>
                <w:kern w:val="0"/>
                <w:sz w:val="18"/>
                <w:szCs w:val="18"/>
              </w:rPr>
              <w:t>）</w:t>
            </w:r>
          </w:p>
        </w:tc>
      </w:tr>
      <w:tr w:rsidR="00076AFC" w:rsidRPr="00076AFC" w14:paraId="4D95FB4F" w14:textId="77777777" w:rsidTr="005C0E86">
        <w:trPr>
          <w:trHeight w:val="218"/>
          <w:jc w:val="center"/>
        </w:trPr>
        <w:tc>
          <w:tcPr>
            <w:tcW w:w="667" w:type="pct"/>
            <w:tcBorders>
              <w:top w:val="single" w:sz="4" w:space="0" w:color="auto"/>
              <w:bottom w:val="nil"/>
              <w:right w:val="single" w:sz="4" w:space="0" w:color="auto"/>
            </w:tcBorders>
            <w:vAlign w:val="center"/>
          </w:tcPr>
          <w:p w14:paraId="5B7972E0"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r w:rsidRPr="00076AFC">
              <w:rPr>
                <w:rFonts w:cs="Times New Roman"/>
                <w:kern w:val="0"/>
                <w:sz w:val="18"/>
                <w:szCs w:val="18"/>
              </w:rPr>
              <w:t>持股比例低</w:t>
            </w:r>
          </w:p>
        </w:tc>
        <w:tc>
          <w:tcPr>
            <w:tcW w:w="417" w:type="pct"/>
            <w:tcBorders>
              <w:top w:val="single" w:sz="4" w:space="0" w:color="auto"/>
              <w:left w:val="single" w:sz="4" w:space="0" w:color="auto"/>
              <w:bottom w:val="nil"/>
              <w:right w:val="single" w:sz="4" w:space="0" w:color="auto"/>
            </w:tcBorders>
            <w:vAlign w:val="center"/>
          </w:tcPr>
          <w:p w14:paraId="5D38DB82" w14:textId="47E88C3D"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4352 </w:t>
            </w:r>
          </w:p>
        </w:tc>
        <w:tc>
          <w:tcPr>
            <w:tcW w:w="671" w:type="pct"/>
            <w:tcBorders>
              <w:top w:val="single" w:sz="4" w:space="0" w:color="auto"/>
              <w:left w:val="single" w:sz="4" w:space="0" w:color="auto"/>
              <w:bottom w:val="nil"/>
              <w:right w:val="single" w:sz="4" w:space="0" w:color="auto"/>
            </w:tcBorders>
            <w:vAlign w:val="center"/>
          </w:tcPr>
          <w:p w14:paraId="6949E5C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0.1160</w:t>
            </w:r>
          </w:p>
        </w:tc>
        <w:tc>
          <w:tcPr>
            <w:tcW w:w="366" w:type="pct"/>
            <w:tcBorders>
              <w:top w:val="single" w:sz="4" w:space="0" w:color="auto"/>
              <w:left w:val="single" w:sz="4" w:space="0" w:color="auto"/>
              <w:bottom w:val="nil"/>
              <w:right w:val="single" w:sz="4" w:space="0" w:color="auto"/>
            </w:tcBorders>
            <w:vAlign w:val="center"/>
          </w:tcPr>
          <w:p w14:paraId="53014EDF" w14:textId="4C881C81"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5518</w:t>
            </w:r>
          </w:p>
        </w:tc>
        <w:tc>
          <w:tcPr>
            <w:tcW w:w="669" w:type="pct"/>
            <w:tcBorders>
              <w:top w:val="single" w:sz="4" w:space="0" w:color="auto"/>
              <w:left w:val="single" w:sz="4" w:space="0" w:color="auto"/>
              <w:bottom w:val="nil"/>
              <w:right w:val="single" w:sz="4" w:space="0" w:color="auto"/>
            </w:tcBorders>
            <w:vAlign w:val="center"/>
          </w:tcPr>
          <w:p w14:paraId="743BAEB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0.1153</w:t>
            </w:r>
          </w:p>
        </w:tc>
        <w:tc>
          <w:tcPr>
            <w:tcW w:w="366" w:type="pct"/>
            <w:tcBorders>
              <w:top w:val="single" w:sz="4" w:space="0" w:color="auto"/>
              <w:left w:val="single" w:sz="4" w:space="0" w:color="auto"/>
              <w:bottom w:val="nil"/>
              <w:right w:val="single" w:sz="4" w:space="0" w:color="auto"/>
            </w:tcBorders>
            <w:vAlign w:val="center"/>
          </w:tcPr>
          <w:p w14:paraId="30AA2C99" w14:textId="31FD56AC"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5380 </w:t>
            </w:r>
          </w:p>
        </w:tc>
        <w:tc>
          <w:tcPr>
            <w:tcW w:w="678" w:type="pct"/>
            <w:tcBorders>
              <w:top w:val="single" w:sz="4" w:space="0" w:color="auto"/>
              <w:left w:val="single" w:sz="4" w:space="0" w:color="auto"/>
              <w:bottom w:val="nil"/>
              <w:right w:val="single" w:sz="4" w:space="0" w:color="auto"/>
            </w:tcBorders>
            <w:vAlign w:val="center"/>
          </w:tcPr>
          <w:p w14:paraId="0B7DB12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0.0058</w:t>
            </w:r>
          </w:p>
        </w:tc>
        <w:tc>
          <w:tcPr>
            <w:tcW w:w="582" w:type="pct"/>
            <w:tcBorders>
              <w:top w:val="single" w:sz="4" w:space="0" w:color="auto"/>
              <w:left w:val="single" w:sz="4" w:space="0" w:color="auto"/>
              <w:bottom w:val="nil"/>
              <w:right w:val="single" w:sz="4" w:space="0" w:color="auto"/>
            </w:tcBorders>
            <w:vAlign w:val="center"/>
          </w:tcPr>
          <w:p w14:paraId="7001777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0.0008</w:t>
            </w:r>
          </w:p>
        </w:tc>
        <w:tc>
          <w:tcPr>
            <w:tcW w:w="584" w:type="pct"/>
            <w:tcBorders>
              <w:top w:val="single" w:sz="4" w:space="0" w:color="auto"/>
              <w:left w:val="single" w:sz="4" w:space="0" w:color="auto"/>
              <w:bottom w:val="nil"/>
            </w:tcBorders>
            <w:vAlign w:val="center"/>
          </w:tcPr>
          <w:p w14:paraId="0350CB5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0.1095***</w:t>
            </w:r>
          </w:p>
        </w:tc>
      </w:tr>
      <w:tr w:rsidR="00076AFC" w:rsidRPr="00076AFC" w14:paraId="7D2F0ECF" w14:textId="77777777" w:rsidTr="005C0E86">
        <w:trPr>
          <w:trHeight w:val="218"/>
          <w:jc w:val="center"/>
        </w:trPr>
        <w:tc>
          <w:tcPr>
            <w:tcW w:w="667" w:type="pct"/>
            <w:tcBorders>
              <w:top w:val="nil"/>
              <w:bottom w:val="nil"/>
              <w:right w:val="single" w:sz="4" w:space="0" w:color="auto"/>
            </w:tcBorders>
            <w:vAlign w:val="center"/>
          </w:tcPr>
          <w:p w14:paraId="0DD6E7B6"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r w:rsidRPr="00076AFC">
              <w:rPr>
                <w:rFonts w:cs="Times New Roman"/>
                <w:kern w:val="0"/>
                <w:sz w:val="18"/>
                <w:szCs w:val="18"/>
              </w:rPr>
              <w:t>持股比例高</w:t>
            </w:r>
          </w:p>
        </w:tc>
        <w:tc>
          <w:tcPr>
            <w:tcW w:w="417" w:type="pct"/>
            <w:tcBorders>
              <w:top w:val="nil"/>
              <w:left w:val="single" w:sz="4" w:space="0" w:color="auto"/>
              <w:bottom w:val="nil"/>
              <w:right w:val="single" w:sz="4" w:space="0" w:color="auto"/>
            </w:tcBorders>
            <w:vAlign w:val="center"/>
          </w:tcPr>
          <w:p w14:paraId="0883EBB7" w14:textId="3F58CB9D"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4232</w:t>
            </w:r>
          </w:p>
        </w:tc>
        <w:tc>
          <w:tcPr>
            <w:tcW w:w="671" w:type="pct"/>
            <w:tcBorders>
              <w:top w:val="nil"/>
              <w:left w:val="single" w:sz="4" w:space="0" w:color="auto"/>
              <w:bottom w:val="nil"/>
              <w:right w:val="single" w:sz="4" w:space="0" w:color="auto"/>
            </w:tcBorders>
            <w:vAlign w:val="center"/>
          </w:tcPr>
          <w:p w14:paraId="47F6809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0.1184</w:t>
            </w:r>
          </w:p>
        </w:tc>
        <w:tc>
          <w:tcPr>
            <w:tcW w:w="366" w:type="pct"/>
            <w:tcBorders>
              <w:top w:val="nil"/>
              <w:left w:val="single" w:sz="4" w:space="0" w:color="auto"/>
              <w:bottom w:val="nil"/>
              <w:right w:val="single" w:sz="4" w:space="0" w:color="auto"/>
            </w:tcBorders>
            <w:vAlign w:val="center"/>
          </w:tcPr>
          <w:p w14:paraId="56B08BD4" w14:textId="1CBA4BDE"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6056  </w:t>
            </w:r>
          </w:p>
        </w:tc>
        <w:tc>
          <w:tcPr>
            <w:tcW w:w="669" w:type="pct"/>
            <w:tcBorders>
              <w:top w:val="nil"/>
              <w:left w:val="single" w:sz="4" w:space="0" w:color="auto"/>
              <w:bottom w:val="nil"/>
              <w:right w:val="single" w:sz="4" w:space="0" w:color="auto"/>
            </w:tcBorders>
            <w:vAlign w:val="center"/>
          </w:tcPr>
          <w:p w14:paraId="4DF135D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0.0784</w:t>
            </w:r>
          </w:p>
        </w:tc>
        <w:tc>
          <w:tcPr>
            <w:tcW w:w="366" w:type="pct"/>
            <w:tcBorders>
              <w:top w:val="nil"/>
              <w:left w:val="single" w:sz="4" w:space="0" w:color="auto"/>
              <w:bottom w:val="nil"/>
              <w:right w:val="single" w:sz="4" w:space="0" w:color="auto"/>
            </w:tcBorders>
            <w:vAlign w:val="center"/>
          </w:tcPr>
          <w:p w14:paraId="39AB02D9" w14:textId="5EF2C1D9"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5888</w:t>
            </w:r>
          </w:p>
        </w:tc>
        <w:tc>
          <w:tcPr>
            <w:tcW w:w="678" w:type="pct"/>
            <w:tcBorders>
              <w:top w:val="nil"/>
              <w:left w:val="single" w:sz="4" w:space="0" w:color="auto"/>
              <w:bottom w:val="nil"/>
              <w:right w:val="single" w:sz="4" w:space="0" w:color="auto"/>
            </w:tcBorders>
            <w:vAlign w:val="center"/>
          </w:tcPr>
          <w:p w14:paraId="709909D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0.0048</w:t>
            </w:r>
          </w:p>
        </w:tc>
        <w:tc>
          <w:tcPr>
            <w:tcW w:w="582" w:type="pct"/>
            <w:tcBorders>
              <w:top w:val="nil"/>
              <w:left w:val="single" w:sz="4" w:space="0" w:color="auto"/>
              <w:bottom w:val="nil"/>
              <w:right w:val="single" w:sz="4" w:space="0" w:color="auto"/>
            </w:tcBorders>
            <w:vAlign w:val="center"/>
          </w:tcPr>
          <w:p w14:paraId="3A1B29C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0.0399***</w:t>
            </w:r>
          </w:p>
        </w:tc>
        <w:tc>
          <w:tcPr>
            <w:tcW w:w="584" w:type="pct"/>
            <w:tcBorders>
              <w:top w:val="nil"/>
              <w:left w:val="single" w:sz="4" w:space="0" w:color="auto"/>
              <w:bottom w:val="nil"/>
            </w:tcBorders>
            <w:vAlign w:val="center"/>
          </w:tcPr>
          <w:p w14:paraId="3F1E019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0.0737***</w:t>
            </w:r>
          </w:p>
        </w:tc>
      </w:tr>
      <w:tr w:rsidR="00076AFC" w:rsidRPr="00076AFC" w14:paraId="019ACD62" w14:textId="77777777" w:rsidTr="005C0E86">
        <w:trPr>
          <w:trHeight w:val="218"/>
          <w:jc w:val="center"/>
        </w:trPr>
        <w:tc>
          <w:tcPr>
            <w:tcW w:w="667" w:type="pct"/>
            <w:tcBorders>
              <w:top w:val="nil"/>
              <w:bottom w:val="single" w:sz="4" w:space="0" w:color="auto"/>
              <w:right w:val="single" w:sz="4" w:space="0" w:color="auto"/>
            </w:tcBorders>
            <w:vAlign w:val="center"/>
          </w:tcPr>
          <w:p w14:paraId="11581410"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t>MeanDiff</w:t>
            </w:r>
            <w:proofErr w:type="spellEnd"/>
          </w:p>
        </w:tc>
        <w:tc>
          <w:tcPr>
            <w:tcW w:w="417" w:type="pct"/>
            <w:tcBorders>
              <w:top w:val="nil"/>
              <w:left w:val="single" w:sz="4" w:space="0" w:color="auto"/>
              <w:bottom w:val="single" w:sz="4" w:space="0" w:color="auto"/>
              <w:right w:val="single" w:sz="4" w:space="0" w:color="auto"/>
            </w:tcBorders>
            <w:vAlign w:val="center"/>
          </w:tcPr>
          <w:p w14:paraId="7B065CD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3E24725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-0.0023</w:t>
            </w:r>
          </w:p>
        </w:tc>
        <w:tc>
          <w:tcPr>
            <w:tcW w:w="366" w:type="pct"/>
            <w:tcBorders>
              <w:top w:val="nil"/>
              <w:left w:val="single" w:sz="4" w:space="0" w:color="auto"/>
              <w:bottom w:val="single" w:sz="4" w:space="0" w:color="auto"/>
              <w:right w:val="single" w:sz="4" w:space="0" w:color="auto"/>
            </w:tcBorders>
            <w:vAlign w:val="center"/>
          </w:tcPr>
          <w:p w14:paraId="1742F2A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7E62FCD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0.0368***</w:t>
            </w:r>
          </w:p>
        </w:tc>
        <w:tc>
          <w:tcPr>
            <w:tcW w:w="366" w:type="pct"/>
            <w:tcBorders>
              <w:top w:val="nil"/>
              <w:left w:val="single" w:sz="4" w:space="0" w:color="auto"/>
              <w:bottom w:val="single" w:sz="4" w:space="0" w:color="auto"/>
              <w:right w:val="single" w:sz="4" w:space="0" w:color="auto"/>
            </w:tcBorders>
            <w:vAlign w:val="center"/>
          </w:tcPr>
          <w:p w14:paraId="368A31E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vAlign w:val="center"/>
          </w:tcPr>
          <w:p w14:paraId="6EA9192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0.0010</w:t>
            </w:r>
          </w:p>
        </w:tc>
        <w:tc>
          <w:tcPr>
            <w:tcW w:w="582" w:type="pct"/>
            <w:tcBorders>
              <w:top w:val="nil"/>
              <w:left w:val="single" w:sz="4" w:space="0" w:color="auto"/>
              <w:bottom w:val="single" w:sz="4" w:space="0" w:color="auto"/>
              <w:right w:val="single" w:sz="4" w:space="0" w:color="auto"/>
            </w:tcBorders>
            <w:vAlign w:val="center"/>
          </w:tcPr>
          <w:p w14:paraId="6836A36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vAlign w:val="center"/>
          </w:tcPr>
          <w:p w14:paraId="132806D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03EEF910" w14:textId="77777777" w:rsidTr="005C0E86">
        <w:trPr>
          <w:trHeight w:val="218"/>
          <w:jc w:val="center"/>
        </w:trPr>
        <w:tc>
          <w:tcPr>
            <w:tcW w:w="5000" w:type="pct"/>
            <w:gridSpan w:val="9"/>
            <w:tcBorders>
              <w:top w:val="single" w:sz="4" w:space="0" w:color="auto"/>
              <w:bottom w:val="single" w:sz="4" w:space="0" w:color="auto"/>
            </w:tcBorders>
            <w:vAlign w:val="center"/>
          </w:tcPr>
          <w:p w14:paraId="2AC5DE54"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Panel C1</w:t>
            </w:r>
            <w:r w:rsidRPr="00076AFC">
              <w:rPr>
                <w:rFonts w:cs="Times New Roman"/>
                <w:kern w:val="0"/>
                <w:sz w:val="18"/>
                <w:szCs w:val="18"/>
              </w:rPr>
              <w:t>：股权质押与股票送转比例（</w:t>
            </w:r>
            <w:r w:rsidRPr="00076AFC">
              <w:rPr>
                <w:rFonts w:cs="Times New Roman"/>
                <w:i/>
                <w:iCs/>
                <w:kern w:val="0"/>
                <w:sz w:val="18"/>
                <w:szCs w:val="18"/>
              </w:rPr>
              <w:t>Transfer</w:t>
            </w:r>
            <w:r w:rsidRPr="00076AFC">
              <w:rPr>
                <w:rFonts w:cs="Times New Roman"/>
                <w:kern w:val="0"/>
                <w:sz w:val="18"/>
                <w:szCs w:val="18"/>
              </w:rPr>
              <w:t>）</w:t>
            </w:r>
          </w:p>
        </w:tc>
      </w:tr>
      <w:tr w:rsidR="00076AFC" w:rsidRPr="00076AFC" w14:paraId="3FA51EC0" w14:textId="77777777" w:rsidTr="005C0E86">
        <w:trPr>
          <w:trHeight w:val="218"/>
          <w:jc w:val="center"/>
        </w:trPr>
        <w:tc>
          <w:tcPr>
            <w:tcW w:w="667" w:type="pct"/>
            <w:tcBorders>
              <w:top w:val="single" w:sz="4" w:space="0" w:color="auto"/>
              <w:bottom w:val="nil"/>
              <w:right w:val="single" w:sz="4" w:space="0" w:color="auto"/>
            </w:tcBorders>
            <w:vAlign w:val="center"/>
          </w:tcPr>
          <w:p w14:paraId="01D590CD"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无质押</w:t>
            </w:r>
          </w:p>
        </w:tc>
        <w:tc>
          <w:tcPr>
            <w:tcW w:w="417" w:type="pct"/>
            <w:tcBorders>
              <w:top w:val="single" w:sz="4" w:space="0" w:color="auto"/>
              <w:left w:val="single" w:sz="4" w:space="0" w:color="auto"/>
              <w:bottom w:val="nil"/>
              <w:right w:val="single" w:sz="4" w:space="0" w:color="auto"/>
            </w:tcBorders>
            <w:vAlign w:val="center"/>
          </w:tcPr>
          <w:p w14:paraId="7920CA38" w14:textId="220398F8"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6869 </w:t>
            </w:r>
          </w:p>
        </w:tc>
        <w:tc>
          <w:tcPr>
            <w:tcW w:w="671" w:type="pct"/>
            <w:tcBorders>
              <w:top w:val="single" w:sz="4" w:space="0" w:color="auto"/>
              <w:left w:val="single" w:sz="4" w:space="0" w:color="auto"/>
              <w:bottom w:val="nil"/>
              <w:right w:val="single" w:sz="4" w:space="0" w:color="auto"/>
            </w:tcBorders>
            <w:vAlign w:val="center"/>
          </w:tcPr>
          <w:p w14:paraId="79FAC25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0.1014</w:t>
            </w:r>
          </w:p>
        </w:tc>
        <w:tc>
          <w:tcPr>
            <w:tcW w:w="366" w:type="pct"/>
            <w:tcBorders>
              <w:top w:val="single" w:sz="4" w:space="0" w:color="auto"/>
              <w:left w:val="single" w:sz="4" w:space="0" w:color="auto"/>
              <w:bottom w:val="nil"/>
              <w:right w:val="single" w:sz="4" w:space="0" w:color="auto"/>
            </w:tcBorders>
            <w:vAlign w:val="center"/>
          </w:tcPr>
          <w:p w14:paraId="23FD68E1" w14:textId="2BBE5E2C"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7278 </w:t>
            </w:r>
          </w:p>
        </w:tc>
        <w:tc>
          <w:tcPr>
            <w:tcW w:w="669" w:type="pct"/>
            <w:tcBorders>
              <w:top w:val="single" w:sz="4" w:space="0" w:color="auto"/>
              <w:left w:val="single" w:sz="4" w:space="0" w:color="auto"/>
              <w:bottom w:val="nil"/>
              <w:right w:val="single" w:sz="4" w:space="0" w:color="auto"/>
            </w:tcBorders>
            <w:vAlign w:val="center"/>
          </w:tcPr>
          <w:p w14:paraId="4BAD564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0.0704</w:t>
            </w:r>
          </w:p>
        </w:tc>
        <w:tc>
          <w:tcPr>
            <w:tcW w:w="366" w:type="pct"/>
            <w:tcBorders>
              <w:top w:val="single" w:sz="4" w:space="0" w:color="auto"/>
              <w:left w:val="single" w:sz="4" w:space="0" w:color="auto"/>
              <w:bottom w:val="nil"/>
              <w:right w:val="single" w:sz="4" w:space="0" w:color="auto"/>
            </w:tcBorders>
            <w:vAlign w:val="center"/>
          </w:tcPr>
          <w:p w14:paraId="53D3DA2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7577</w:t>
            </w:r>
          </w:p>
        </w:tc>
        <w:tc>
          <w:tcPr>
            <w:tcW w:w="678" w:type="pct"/>
            <w:tcBorders>
              <w:top w:val="single" w:sz="4" w:space="0" w:color="auto"/>
              <w:left w:val="single" w:sz="4" w:space="0" w:color="auto"/>
              <w:bottom w:val="nil"/>
              <w:right w:val="single" w:sz="4" w:space="0" w:color="auto"/>
            </w:tcBorders>
          </w:tcPr>
          <w:p w14:paraId="0163F2E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0.0099</w:t>
            </w:r>
          </w:p>
        </w:tc>
        <w:tc>
          <w:tcPr>
            <w:tcW w:w="582" w:type="pct"/>
            <w:tcBorders>
              <w:top w:val="single" w:sz="4" w:space="0" w:color="auto"/>
              <w:left w:val="single" w:sz="4" w:space="0" w:color="auto"/>
              <w:bottom w:val="nil"/>
              <w:right w:val="single" w:sz="4" w:space="0" w:color="auto"/>
            </w:tcBorders>
            <w:vAlign w:val="center"/>
          </w:tcPr>
          <w:p w14:paraId="7269D29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0.0310***</w:t>
            </w:r>
          </w:p>
        </w:tc>
        <w:tc>
          <w:tcPr>
            <w:tcW w:w="584" w:type="pct"/>
            <w:tcBorders>
              <w:top w:val="single" w:sz="4" w:space="0" w:color="auto"/>
              <w:left w:val="single" w:sz="4" w:space="0" w:color="auto"/>
              <w:bottom w:val="nil"/>
            </w:tcBorders>
          </w:tcPr>
          <w:p w14:paraId="60BFF84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0.0605***</w:t>
            </w:r>
          </w:p>
        </w:tc>
      </w:tr>
      <w:tr w:rsidR="00076AFC" w:rsidRPr="00076AFC" w14:paraId="106BB186" w14:textId="77777777" w:rsidTr="005C0E86">
        <w:trPr>
          <w:trHeight w:val="218"/>
          <w:jc w:val="center"/>
        </w:trPr>
        <w:tc>
          <w:tcPr>
            <w:tcW w:w="667" w:type="pct"/>
            <w:tcBorders>
              <w:top w:val="nil"/>
              <w:bottom w:val="nil"/>
              <w:right w:val="single" w:sz="4" w:space="0" w:color="auto"/>
            </w:tcBorders>
            <w:vAlign w:val="center"/>
          </w:tcPr>
          <w:p w14:paraId="3C998CDC"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有质押</w:t>
            </w:r>
          </w:p>
        </w:tc>
        <w:tc>
          <w:tcPr>
            <w:tcW w:w="417" w:type="pct"/>
            <w:tcBorders>
              <w:top w:val="nil"/>
              <w:left w:val="single" w:sz="4" w:space="0" w:color="auto"/>
              <w:bottom w:val="nil"/>
              <w:right w:val="single" w:sz="4" w:space="0" w:color="auto"/>
            </w:tcBorders>
            <w:vAlign w:val="center"/>
          </w:tcPr>
          <w:p w14:paraId="69BD96FB" w14:textId="7F103496"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1715</w:t>
            </w:r>
          </w:p>
        </w:tc>
        <w:tc>
          <w:tcPr>
            <w:tcW w:w="671" w:type="pct"/>
            <w:tcBorders>
              <w:top w:val="nil"/>
              <w:left w:val="single" w:sz="4" w:space="0" w:color="auto"/>
              <w:bottom w:val="nil"/>
              <w:right w:val="single" w:sz="4" w:space="0" w:color="auto"/>
            </w:tcBorders>
            <w:vAlign w:val="center"/>
          </w:tcPr>
          <w:p w14:paraId="29560AD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0.1266</w:t>
            </w:r>
          </w:p>
        </w:tc>
        <w:tc>
          <w:tcPr>
            <w:tcW w:w="366" w:type="pct"/>
            <w:tcBorders>
              <w:top w:val="nil"/>
              <w:left w:val="single" w:sz="4" w:space="0" w:color="auto"/>
              <w:bottom w:val="nil"/>
              <w:right w:val="single" w:sz="4" w:space="0" w:color="auto"/>
            </w:tcBorders>
            <w:vAlign w:val="center"/>
          </w:tcPr>
          <w:p w14:paraId="64EA3337" w14:textId="412F853E"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4296</w:t>
            </w:r>
          </w:p>
        </w:tc>
        <w:tc>
          <w:tcPr>
            <w:tcW w:w="669" w:type="pct"/>
            <w:tcBorders>
              <w:top w:val="nil"/>
              <w:left w:val="single" w:sz="4" w:space="0" w:color="auto"/>
              <w:bottom w:val="nil"/>
              <w:right w:val="single" w:sz="4" w:space="0" w:color="auto"/>
            </w:tcBorders>
            <w:vAlign w:val="center"/>
          </w:tcPr>
          <w:p w14:paraId="07BBBAC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0.1287</w:t>
            </w:r>
          </w:p>
        </w:tc>
        <w:tc>
          <w:tcPr>
            <w:tcW w:w="366" w:type="pct"/>
            <w:tcBorders>
              <w:top w:val="nil"/>
              <w:left w:val="single" w:sz="4" w:space="0" w:color="auto"/>
              <w:bottom w:val="nil"/>
              <w:right w:val="single" w:sz="4" w:space="0" w:color="auto"/>
            </w:tcBorders>
            <w:vAlign w:val="center"/>
          </w:tcPr>
          <w:p w14:paraId="47F8DFB9" w14:textId="57176B65"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3691</w:t>
            </w:r>
          </w:p>
        </w:tc>
        <w:tc>
          <w:tcPr>
            <w:tcW w:w="678" w:type="pct"/>
            <w:tcBorders>
              <w:top w:val="nil"/>
              <w:left w:val="single" w:sz="4" w:space="0" w:color="auto"/>
              <w:bottom w:val="nil"/>
              <w:right w:val="single" w:sz="4" w:space="0" w:color="auto"/>
            </w:tcBorders>
          </w:tcPr>
          <w:p w14:paraId="31AB92F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0.0150</w:t>
            </w:r>
          </w:p>
        </w:tc>
        <w:tc>
          <w:tcPr>
            <w:tcW w:w="582" w:type="pct"/>
            <w:tcBorders>
              <w:top w:val="nil"/>
              <w:left w:val="single" w:sz="4" w:space="0" w:color="auto"/>
              <w:bottom w:val="nil"/>
              <w:right w:val="single" w:sz="4" w:space="0" w:color="auto"/>
            </w:tcBorders>
            <w:vAlign w:val="center"/>
          </w:tcPr>
          <w:p w14:paraId="1E32415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-0.0021</w:t>
            </w:r>
          </w:p>
        </w:tc>
        <w:tc>
          <w:tcPr>
            <w:tcW w:w="584" w:type="pct"/>
            <w:tcBorders>
              <w:top w:val="nil"/>
              <w:left w:val="single" w:sz="4" w:space="0" w:color="auto"/>
              <w:bottom w:val="nil"/>
            </w:tcBorders>
          </w:tcPr>
          <w:p w14:paraId="090142C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0.1137***</w:t>
            </w:r>
          </w:p>
        </w:tc>
      </w:tr>
      <w:tr w:rsidR="00076AFC" w:rsidRPr="00076AFC" w14:paraId="002C6DAA" w14:textId="77777777" w:rsidTr="005C0E86">
        <w:trPr>
          <w:trHeight w:val="218"/>
          <w:jc w:val="center"/>
        </w:trPr>
        <w:tc>
          <w:tcPr>
            <w:tcW w:w="667" w:type="pct"/>
            <w:tcBorders>
              <w:top w:val="nil"/>
              <w:bottom w:val="single" w:sz="4" w:space="0" w:color="auto"/>
              <w:right w:val="single" w:sz="4" w:space="0" w:color="auto"/>
            </w:tcBorders>
            <w:vAlign w:val="center"/>
          </w:tcPr>
          <w:p w14:paraId="0E86245F"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t>MeanDiff</w:t>
            </w:r>
            <w:proofErr w:type="spellEnd"/>
          </w:p>
        </w:tc>
        <w:tc>
          <w:tcPr>
            <w:tcW w:w="417" w:type="pct"/>
            <w:tcBorders>
              <w:top w:val="nil"/>
              <w:left w:val="single" w:sz="4" w:space="0" w:color="auto"/>
              <w:bottom w:val="single" w:sz="4" w:space="0" w:color="auto"/>
              <w:right w:val="single" w:sz="4" w:space="0" w:color="auto"/>
            </w:tcBorders>
            <w:vAlign w:val="center"/>
          </w:tcPr>
          <w:p w14:paraId="4B2DF6F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3D67A91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-0.0253***</w:t>
            </w:r>
          </w:p>
        </w:tc>
        <w:tc>
          <w:tcPr>
            <w:tcW w:w="366" w:type="pct"/>
            <w:tcBorders>
              <w:top w:val="nil"/>
              <w:left w:val="single" w:sz="4" w:space="0" w:color="auto"/>
              <w:bottom w:val="single" w:sz="4" w:space="0" w:color="auto"/>
              <w:right w:val="single" w:sz="4" w:space="0" w:color="auto"/>
            </w:tcBorders>
            <w:vAlign w:val="center"/>
          </w:tcPr>
          <w:p w14:paraId="4CCE7E8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28D9744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-0.0583***</w:t>
            </w:r>
          </w:p>
        </w:tc>
        <w:tc>
          <w:tcPr>
            <w:tcW w:w="366" w:type="pct"/>
            <w:tcBorders>
              <w:top w:val="nil"/>
              <w:left w:val="single" w:sz="4" w:space="0" w:color="auto"/>
              <w:bottom w:val="single" w:sz="4" w:space="0" w:color="auto"/>
              <w:right w:val="single" w:sz="4" w:space="0" w:color="auto"/>
            </w:tcBorders>
            <w:vAlign w:val="center"/>
          </w:tcPr>
          <w:p w14:paraId="394DF90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vAlign w:val="center"/>
          </w:tcPr>
          <w:p w14:paraId="7F57F88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-0.0051***</w:t>
            </w:r>
          </w:p>
        </w:tc>
        <w:tc>
          <w:tcPr>
            <w:tcW w:w="582" w:type="pct"/>
            <w:tcBorders>
              <w:top w:val="nil"/>
              <w:left w:val="single" w:sz="4" w:space="0" w:color="auto"/>
              <w:bottom w:val="single" w:sz="4" w:space="0" w:color="auto"/>
              <w:right w:val="single" w:sz="4" w:space="0" w:color="auto"/>
            </w:tcBorders>
            <w:vAlign w:val="center"/>
          </w:tcPr>
          <w:p w14:paraId="6CE5611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tcPr>
          <w:p w14:paraId="36CA0B9E"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66304FA1" w14:textId="77777777" w:rsidTr="005C0E86">
        <w:trPr>
          <w:trHeight w:val="218"/>
          <w:jc w:val="center"/>
        </w:trPr>
        <w:tc>
          <w:tcPr>
            <w:tcW w:w="5000" w:type="pct"/>
            <w:gridSpan w:val="9"/>
            <w:tcBorders>
              <w:top w:val="single" w:sz="4" w:space="0" w:color="auto"/>
              <w:bottom w:val="single" w:sz="4" w:space="0" w:color="auto"/>
            </w:tcBorders>
            <w:vAlign w:val="center"/>
          </w:tcPr>
          <w:p w14:paraId="4377CE40"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Panel C2</w:t>
            </w:r>
            <w:r w:rsidRPr="00076AFC">
              <w:rPr>
                <w:rFonts w:cs="Times New Roman"/>
                <w:kern w:val="0"/>
                <w:sz w:val="18"/>
                <w:szCs w:val="18"/>
              </w:rPr>
              <w:t>：股权质押与高送转行为（</w:t>
            </w:r>
            <w:r w:rsidRPr="00076AFC">
              <w:rPr>
                <w:rFonts w:cs="Times New Roman"/>
                <w:i/>
                <w:iCs/>
                <w:kern w:val="0"/>
                <w:sz w:val="18"/>
                <w:szCs w:val="18"/>
              </w:rPr>
              <w:t>HTS</w:t>
            </w:r>
            <w:r w:rsidRPr="00076AFC">
              <w:rPr>
                <w:rFonts w:cs="Times New Roman"/>
                <w:kern w:val="0"/>
                <w:sz w:val="18"/>
                <w:szCs w:val="18"/>
              </w:rPr>
              <w:t>）</w:t>
            </w:r>
          </w:p>
        </w:tc>
      </w:tr>
      <w:tr w:rsidR="00076AFC" w:rsidRPr="00076AFC" w14:paraId="1A4A4640" w14:textId="77777777" w:rsidTr="005C0E86">
        <w:trPr>
          <w:trHeight w:val="218"/>
          <w:jc w:val="center"/>
        </w:trPr>
        <w:tc>
          <w:tcPr>
            <w:tcW w:w="667" w:type="pct"/>
            <w:tcBorders>
              <w:top w:val="single" w:sz="4" w:space="0" w:color="auto"/>
              <w:bottom w:val="nil"/>
              <w:right w:val="single" w:sz="4" w:space="0" w:color="auto"/>
            </w:tcBorders>
            <w:vAlign w:val="center"/>
          </w:tcPr>
          <w:p w14:paraId="666BCEAB"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无质押</w:t>
            </w:r>
          </w:p>
        </w:tc>
        <w:tc>
          <w:tcPr>
            <w:tcW w:w="417" w:type="pct"/>
            <w:tcBorders>
              <w:top w:val="single" w:sz="4" w:space="0" w:color="auto"/>
              <w:left w:val="single" w:sz="4" w:space="0" w:color="auto"/>
              <w:bottom w:val="nil"/>
              <w:right w:val="single" w:sz="4" w:space="0" w:color="auto"/>
            </w:tcBorders>
            <w:vAlign w:val="center"/>
          </w:tcPr>
          <w:p w14:paraId="50E467A3" w14:textId="387FF3A8"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6869 </w:t>
            </w:r>
          </w:p>
        </w:tc>
        <w:tc>
          <w:tcPr>
            <w:tcW w:w="671" w:type="pct"/>
            <w:tcBorders>
              <w:top w:val="single" w:sz="4" w:space="0" w:color="auto"/>
              <w:left w:val="single" w:sz="4" w:space="0" w:color="auto"/>
              <w:bottom w:val="nil"/>
              <w:right w:val="single" w:sz="4" w:space="0" w:color="auto"/>
            </w:tcBorders>
            <w:vAlign w:val="center"/>
          </w:tcPr>
          <w:p w14:paraId="6568B92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0.1114</w:t>
            </w:r>
          </w:p>
        </w:tc>
        <w:tc>
          <w:tcPr>
            <w:tcW w:w="366" w:type="pct"/>
            <w:tcBorders>
              <w:top w:val="single" w:sz="4" w:space="0" w:color="auto"/>
              <w:left w:val="single" w:sz="4" w:space="0" w:color="auto"/>
              <w:bottom w:val="nil"/>
              <w:right w:val="single" w:sz="4" w:space="0" w:color="auto"/>
            </w:tcBorders>
            <w:vAlign w:val="center"/>
          </w:tcPr>
          <w:p w14:paraId="7D94A878" w14:textId="3E548373"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7278 </w:t>
            </w:r>
          </w:p>
        </w:tc>
        <w:tc>
          <w:tcPr>
            <w:tcW w:w="669" w:type="pct"/>
            <w:tcBorders>
              <w:top w:val="single" w:sz="4" w:space="0" w:color="auto"/>
              <w:left w:val="single" w:sz="4" w:space="0" w:color="auto"/>
              <w:bottom w:val="nil"/>
              <w:right w:val="single" w:sz="4" w:space="0" w:color="auto"/>
            </w:tcBorders>
            <w:vAlign w:val="center"/>
          </w:tcPr>
          <w:p w14:paraId="4B0FFB7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0.0739</w:t>
            </w:r>
          </w:p>
        </w:tc>
        <w:tc>
          <w:tcPr>
            <w:tcW w:w="366" w:type="pct"/>
            <w:tcBorders>
              <w:top w:val="single" w:sz="4" w:space="0" w:color="auto"/>
              <w:left w:val="single" w:sz="4" w:space="0" w:color="auto"/>
              <w:bottom w:val="nil"/>
              <w:right w:val="single" w:sz="4" w:space="0" w:color="auto"/>
            </w:tcBorders>
            <w:vAlign w:val="center"/>
          </w:tcPr>
          <w:p w14:paraId="3F2F692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7577</w:t>
            </w:r>
          </w:p>
        </w:tc>
        <w:tc>
          <w:tcPr>
            <w:tcW w:w="678" w:type="pct"/>
            <w:tcBorders>
              <w:top w:val="single" w:sz="4" w:space="0" w:color="auto"/>
              <w:left w:val="single" w:sz="4" w:space="0" w:color="auto"/>
              <w:bottom w:val="nil"/>
              <w:right w:val="single" w:sz="4" w:space="0" w:color="auto"/>
            </w:tcBorders>
            <w:vAlign w:val="center"/>
          </w:tcPr>
          <w:p w14:paraId="18E13A2F"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0.0029</w:t>
            </w:r>
          </w:p>
        </w:tc>
        <w:tc>
          <w:tcPr>
            <w:tcW w:w="582" w:type="pct"/>
            <w:tcBorders>
              <w:top w:val="single" w:sz="4" w:space="0" w:color="auto"/>
              <w:left w:val="single" w:sz="4" w:space="0" w:color="auto"/>
              <w:bottom w:val="nil"/>
              <w:right w:val="single" w:sz="4" w:space="0" w:color="auto"/>
            </w:tcBorders>
            <w:vAlign w:val="center"/>
          </w:tcPr>
          <w:p w14:paraId="1381E81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0.0374***</w:t>
            </w:r>
          </w:p>
        </w:tc>
        <w:tc>
          <w:tcPr>
            <w:tcW w:w="584" w:type="pct"/>
            <w:tcBorders>
              <w:top w:val="single" w:sz="4" w:space="0" w:color="auto"/>
              <w:left w:val="single" w:sz="4" w:space="0" w:color="auto"/>
              <w:bottom w:val="nil"/>
            </w:tcBorders>
            <w:vAlign w:val="center"/>
          </w:tcPr>
          <w:p w14:paraId="79B11A4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0.0710***</w:t>
            </w:r>
          </w:p>
        </w:tc>
      </w:tr>
      <w:tr w:rsidR="00076AFC" w:rsidRPr="00076AFC" w14:paraId="0FB82238" w14:textId="77777777" w:rsidTr="005C0E86">
        <w:trPr>
          <w:trHeight w:val="218"/>
          <w:jc w:val="center"/>
        </w:trPr>
        <w:tc>
          <w:tcPr>
            <w:tcW w:w="667" w:type="pct"/>
            <w:tcBorders>
              <w:top w:val="nil"/>
              <w:bottom w:val="nil"/>
              <w:right w:val="single" w:sz="4" w:space="0" w:color="auto"/>
            </w:tcBorders>
            <w:vAlign w:val="center"/>
          </w:tcPr>
          <w:p w14:paraId="2E75D619"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有质押</w:t>
            </w:r>
          </w:p>
        </w:tc>
        <w:tc>
          <w:tcPr>
            <w:tcW w:w="417" w:type="pct"/>
            <w:tcBorders>
              <w:top w:val="nil"/>
              <w:left w:val="single" w:sz="4" w:space="0" w:color="auto"/>
              <w:bottom w:val="nil"/>
              <w:right w:val="single" w:sz="4" w:space="0" w:color="auto"/>
            </w:tcBorders>
            <w:vAlign w:val="center"/>
          </w:tcPr>
          <w:p w14:paraId="79A3568B" w14:textId="1FB35870"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1715</w:t>
            </w:r>
          </w:p>
        </w:tc>
        <w:tc>
          <w:tcPr>
            <w:tcW w:w="671" w:type="pct"/>
            <w:tcBorders>
              <w:top w:val="nil"/>
              <w:left w:val="single" w:sz="4" w:space="0" w:color="auto"/>
              <w:bottom w:val="nil"/>
              <w:right w:val="single" w:sz="4" w:space="0" w:color="auto"/>
            </w:tcBorders>
            <w:vAlign w:val="center"/>
          </w:tcPr>
          <w:p w14:paraId="0A3C0E0E"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0.1405</w:t>
            </w:r>
          </w:p>
        </w:tc>
        <w:tc>
          <w:tcPr>
            <w:tcW w:w="366" w:type="pct"/>
            <w:tcBorders>
              <w:top w:val="nil"/>
              <w:left w:val="single" w:sz="4" w:space="0" w:color="auto"/>
              <w:bottom w:val="nil"/>
              <w:right w:val="single" w:sz="4" w:space="0" w:color="auto"/>
            </w:tcBorders>
            <w:vAlign w:val="center"/>
          </w:tcPr>
          <w:p w14:paraId="3CF3F6CB" w14:textId="4B43A68C"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4296</w:t>
            </w:r>
          </w:p>
        </w:tc>
        <w:tc>
          <w:tcPr>
            <w:tcW w:w="669" w:type="pct"/>
            <w:tcBorders>
              <w:top w:val="nil"/>
              <w:left w:val="single" w:sz="4" w:space="0" w:color="auto"/>
              <w:bottom w:val="nil"/>
              <w:right w:val="single" w:sz="4" w:space="0" w:color="auto"/>
            </w:tcBorders>
            <w:vAlign w:val="center"/>
          </w:tcPr>
          <w:p w14:paraId="764F9D1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0.1334</w:t>
            </w:r>
          </w:p>
        </w:tc>
        <w:tc>
          <w:tcPr>
            <w:tcW w:w="366" w:type="pct"/>
            <w:tcBorders>
              <w:top w:val="nil"/>
              <w:left w:val="single" w:sz="4" w:space="0" w:color="auto"/>
              <w:bottom w:val="nil"/>
              <w:right w:val="single" w:sz="4" w:space="0" w:color="auto"/>
            </w:tcBorders>
            <w:vAlign w:val="center"/>
          </w:tcPr>
          <w:p w14:paraId="67496E6A" w14:textId="7D59258B"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3691</w:t>
            </w:r>
          </w:p>
        </w:tc>
        <w:tc>
          <w:tcPr>
            <w:tcW w:w="678" w:type="pct"/>
            <w:tcBorders>
              <w:top w:val="nil"/>
              <w:left w:val="single" w:sz="4" w:space="0" w:color="auto"/>
              <w:bottom w:val="nil"/>
              <w:right w:val="single" w:sz="4" w:space="0" w:color="auto"/>
            </w:tcBorders>
            <w:vAlign w:val="center"/>
          </w:tcPr>
          <w:p w14:paraId="071DBF3D"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0.0100</w:t>
            </w:r>
          </w:p>
        </w:tc>
        <w:tc>
          <w:tcPr>
            <w:tcW w:w="582" w:type="pct"/>
            <w:tcBorders>
              <w:top w:val="nil"/>
              <w:left w:val="single" w:sz="4" w:space="0" w:color="auto"/>
              <w:bottom w:val="nil"/>
              <w:right w:val="single" w:sz="4" w:space="0" w:color="auto"/>
            </w:tcBorders>
            <w:vAlign w:val="center"/>
          </w:tcPr>
          <w:p w14:paraId="1B3E3BC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0.0071</w:t>
            </w:r>
          </w:p>
        </w:tc>
        <w:tc>
          <w:tcPr>
            <w:tcW w:w="584" w:type="pct"/>
            <w:tcBorders>
              <w:top w:val="nil"/>
              <w:left w:val="single" w:sz="4" w:space="0" w:color="auto"/>
              <w:bottom w:val="nil"/>
            </w:tcBorders>
            <w:vAlign w:val="center"/>
          </w:tcPr>
          <w:p w14:paraId="3D876EF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0.1234***</w:t>
            </w:r>
          </w:p>
        </w:tc>
      </w:tr>
      <w:tr w:rsidR="00076AFC" w:rsidRPr="00076AFC" w14:paraId="4FD2898D" w14:textId="77777777" w:rsidTr="005C0E86">
        <w:trPr>
          <w:trHeight w:val="218"/>
          <w:jc w:val="center"/>
        </w:trPr>
        <w:tc>
          <w:tcPr>
            <w:tcW w:w="667" w:type="pct"/>
            <w:tcBorders>
              <w:top w:val="nil"/>
              <w:bottom w:val="single" w:sz="4" w:space="0" w:color="auto"/>
              <w:right w:val="single" w:sz="4" w:space="0" w:color="auto"/>
            </w:tcBorders>
            <w:vAlign w:val="center"/>
          </w:tcPr>
          <w:p w14:paraId="26056BD4"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t>MeanDiff</w:t>
            </w:r>
            <w:proofErr w:type="spellEnd"/>
          </w:p>
        </w:tc>
        <w:tc>
          <w:tcPr>
            <w:tcW w:w="417" w:type="pct"/>
            <w:tcBorders>
              <w:top w:val="nil"/>
              <w:left w:val="single" w:sz="4" w:space="0" w:color="auto"/>
              <w:bottom w:val="single" w:sz="4" w:space="0" w:color="auto"/>
              <w:right w:val="single" w:sz="4" w:space="0" w:color="auto"/>
            </w:tcBorders>
            <w:vAlign w:val="center"/>
          </w:tcPr>
          <w:p w14:paraId="3906614F"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44CFDD81"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-0.0292***</w:t>
            </w:r>
          </w:p>
        </w:tc>
        <w:tc>
          <w:tcPr>
            <w:tcW w:w="366" w:type="pct"/>
            <w:tcBorders>
              <w:top w:val="nil"/>
              <w:left w:val="single" w:sz="4" w:space="0" w:color="auto"/>
              <w:bottom w:val="single" w:sz="4" w:space="0" w:color="auto"/>
              <w:right w:val="single" w:sz="4" w:space="0" w:color="auto"/>
            </w:tcBorders>
            <w:vAlign w:val="center"/>
          </w:tcPr>
          <w:p w14:paraId="7571747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1C8E6BA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-0.0595***</w:t>
            </w:r>
          </w:p>
        </w:tc>
        <w:tc>
          <w:tcPr>
            <w:tcW w:w="366" w:type="pct"/>
            <w:tcBorders>
              <w:top w:val="nil"/>
              <w:left w:val="single" w:sz="4" w:space="0" w:color="auto"/>
              <w:bottom w:val="single" w:sz="4" w:space="0" w:color="auto"/>
              <w:right w:val="single" w:sz="4" w:space="0" w:color="auto"/>
            </w:tcBorders>
            <w:vAlign w:val="center"/>
          </w:tcPr>
          <w:p w14:paraId="1EC3A3F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vAlign w:val="center"/>
          </w:tcPr>
          <w:p w14:paraId="5276994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-0.0071**</w:t>
            </w:r>
          </w:p>
        </w:tc>
        <w:tc>
          <w:tcPr>
            <w:tcW w:w="582" w:type="pct"/>
            <w:tcBorders>
              <w:top w:val="nil"/>
              <w:left w:val="single" w:sz="4" w:space="0" w:color="auto"/>
              <w:bottom w:val="single" w:sz="4" w:space="0" w:color="auto"/>
              <w:right w:val="single" w:sz="4" w:space="0" w:color="auto"/>
            </w:tcBorders>
            <w:vAlign w:val="center"/>
          </w:tcPr>
          <w:p w14:paraId="2AE2B1AD"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vAlign w:val="center"/>
          </w:tcPr>
          <w:p w14:paraId="55C709DF"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54751379" w14:textId="77777777" w:rsidTr="005C0E86">
        <w:trPr>
          <w:trHeight w:val="218"/>
          <w:jc w:val="center"/>
        </w:trPr>
        <w:tc>
          <w:tcPr>
            <w:tcW w:w="5000" w:type="pct"/>
            <w:gridSpan w:val="9"/>
            <w:tcBorders>
              <w:top w:val="single" w:sz="4" w:space="0" w:color="auto"/>
              <w:bottom w:val="single" w:sz="4" w:space="0" w:color="auto"/>
            </w:tcBorders>
            <w:vAlign w:val="center"/>
          </w:tcPr>
          <w:p w14:paraId="5AF3C262"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Panel D1</w:t>
            </w:r>
            <w:r w:rsidRPr="00076AFC">
              <w:rPr>
                <w:rFonts w:cs="Times New Roman"/>
                <w:kern w:val="0"/>
                <w:sz w:val="18"/>
                <w:szCs w:val="18"/>
              </w:rPr>
              <w:t>：定向增发与股票送转比例（</w:t>
            </w:r>
            <w:r w:rsidRPr="00076AFC">
              <w:rPr>
                <w:rFonts w:cs="Times New Roman"/>
                <w:i/>
                <w:iCs/>
                <w:kern w:val="0"/>
                <w:sz w:val="18"/>
                <w:szCs w:val="18"/>
              </w:rPr>
              <w:t>Transfer</w:t>
            </w:r>
            <w:r w:rsidRPr="00076AFC">
              <w:rPr>
                <w:rFonts w:cs="Times New Roman"/>
                <w:kern w:val="0"/>
                <w:sz w:val="18"/>
                <w:szCs w:val="18"/>
              </w:rPr>
              <w:t>）</w:t>
            </w:r>
          </w:p>
        </w:tc>
      </w:tr>
      <w:tr w:rsidR="00076AFC" w:rsidRPr="00076AFC" w14:paraId="2D586D7E" w14:textId="77777777" w:rsidTr="005C0E86">
        <w:trPr>
          <w:trHeight w:val="218"/>
          <w:jc w:val="center"/>
        </w:trPr>
        <w:tc>
          <w:tcPr>
            <w:tcW w:w="667" w:type="pct"/>
            <w:tcBorders>
              <w:top w:val="single" w:sz="4" w:space="0" w:color="auto"/>
              <w:bottom w:val="nil"/>
              <w:right w:val="single" w:sz="4" w:space="0" w:color="auto"/>
            </w:tcBorders>
            <w:vAlign w:val="center"/>
          </w:tcPr>
          <w:p w14:paraId="2A78FC0C"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无定增</w:t>
            </w:r>
          </w:p>
        </w:tc>
        <w:tc>
          <w:tcPr>
            <w:tcW w:w="417" w:type="pct"/>
            <w:tcBorders>
              <w:top w:val="single" w:sz="4" w:space="0" w:color="auto"/>
              <w:left w:val="single" w:sz="4" w:space="0" w:color="auto"/>
              <w:bottom w:val="nil"/>
              <w:right w:val="single" w:sz="4" w:space="0" w:color="auto"/>
            </w:tcBorders>
            <w:vAlign w:val="center"/>
          </w:tcPr>
          <w:p w14:paraId="7E6A3232" w14:textId="600239C8"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7866</w:t>
            </w:r>
          </w:p>
        </w:tc>
        <w:tc>
          <w:tcPr>
            <w:tcW w:w="671" w:type="pct"/>
            <w:tcBorders>
              <w:top w:val="single" w:sz="4" w:space="0" w:color="auto"/>
              <w:left w:val="single" w:sz="4" w:space="0" w:color="auto"/>
              <w:bottom w:val="nil"/>
              <w:right w:val="single" w:sz="4" w:space="0" w:color="auto"/>
            </w:tcBorders>
            <w:vAlign w:val="center"/>
          </w:tcPr>
          <w:p w14:paraId="4B14A03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0.0991</w:t>
            </w:r>
          </w:p>
        </w:tc>
        <w:tc>
          <w:tcPr>
            <w:tcW w:w="366" w:type="pct"/>
            <w:tcBorders>
              <w:top w:val="single" w:sz="4" w:space="0" w:color="auto"/>
              <w:left w:val="single" w:sz="4" w:space="0" w:color="auto"/>
              <w:bottom w:val="nil"/>
              <w:right w:val="single" w:sz="4" w:space="0" w:color="auto"/>
            </w:tcBorders>
            <w:vAlign w:val="center"/>
          </w:tcPr>
          <w:p w14:paraId="71529E10" w14:textId="506FAA43"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9220</w:t>
            </w:r>
          </w:p>
        </w:tc>
        <w:tc>
          <w:tcPr>
            <w:tcW w:w="669" w:type="pct"/>
            <w:tcBorders>
              <w:top w:val="single" w:sz="4" w:space="0" w:color="auto"/>
              <w:left w:val="single" w:sz="4" w:space="0" w:color="auto"/>
              <w:bottom w:val="nil"/>
              <w:right w:val="single" w:sz="4" w:space="0" w:color="auto"/>
            </w:tcBorders>
            <w:vAlign w:val="center"/>
          </w:tcPr>
          <w:p w14:paraId="0986CE57"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0.0863</w:t>
            </w:r>
          </w:p>
        </w:tc>
        <w:tc>
          <w:tcPr>
            <w:tcW w:w="366" w:type="pct"/>
            <w:tcBorders>
              <w:top w:val="single" w:sz="4" w:space="0" w:color="auto"/>
              <w:left w:val="single" w:sz="4" w:space="0" w:color="auto"/>
              <w:bottom w:val="nil"/>
              <w:right w:val="single" w:sz="4" w:space="0" w:color="auto"/>
            </w:tcBorders>
            <w:vAlign w:val="center"/>
          </w:tcPr>
          <w:p w14:paraId="13A6A345" w14:textId="46CF9FDB"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8871</w:t>
            </w:r>
          </w:p>
        </w:tc>
        <w:tc>
          <w:tcPr>
            <w:tcW w:w="678" w:type="pct"/>
            <w:tcBorders>
              <w:top w:val="single" w:sz="4" w:space="0" w:color="auto"/>
              <w:left w:val="single" w:sz="4" w:space="0" w:color="auto"/>
              <w:bottom w:val="nil"/>
              <w:right w:val="single" w:sz="4" w:space="0" w:color="auto"/>
            </w:tcBorders>
          </w:tcPr>
          <w:p w14:paraId="7AD2425D"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0.0091</w:t>
            </w:r>
          </w:p>
        </w:tc>
        <w:tc>
          <w:tcPr>
            <w:tcW w:w="582" w:type="pct"/>
            <w:tcBorders>
              <w:top w:val="single" w:sz="4" w:space="0" w:color="auto"/>
              <w:left w:val="single" w:sz="4" w:space="0" w:color="auto"/>
              <w:bottom w:val="nil"/>
              <w:right w:val="single" w:sz="4" w:space="0" w:color="auto"/>
            </w:tcBorders>
            <w:vAlign w:val="center"/>
          </w:tcPr>
          <w:p w14:paraId="6F48E1BE"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0.0128***</w:t>
            </w:r>
          </w:p>
        </w:tc>
        <w:tc>
          <w:tcPr>
            <w:tcW w:w="584" w:type="pct"/>
            <w:tcBorders>
              <w:top w:val="single" w:sz="4" w:space="0" w:color="auto"/>
              <w:left w:val="single" w:sz="4" w:space="0" w:color="auto"/>
              <w:bottom w:val="nil"/>
            </w:tcBorders>
          </w:tcPr>
          <w:p w14:paraId="5A092EE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0.0772***</w:t>
            </w:r>
          </w:p>
        </w:tc>
      </w:tr>
      <w:tr w:rsidR="00076AFC" w:rsidRPr="00076AFC" w14:paraId="713D58EB" w14:textId="77777777" w:rsidTr="005C0E86">
        <w:trPr>
          <w:trHeight w:val="218"/>
          <w:jc w:val="center"/>
        </w:trPr>
        <w:tc>
          <w:tcPr>
            <w:tcW w:w="667" w:type="pct"/>
            <w:tcBorders>
              <w:top w:val="nil"/>
              <w:bottom w:val="nil"/>
              <w:right w:val="single" w:sz="4" w:space="0" w:color="auto"/>
            </w:tcBorders>
            <w:vAlign w:val="center"/>
          </w:tcPr>
          <w:p w14:paraId="346D4900"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有定增</w:t>
            </w:r>
          </w:p>
        </w:tc>
        <w:tc>
          <w:tcPr>
            <w:tcW w:w="417" w:type="pct"/>
            <w:tcBorders>
              <w:top w:val="nil"/>
              <w:left w:val="single" w:sz="4" w:space="0" w:color="auto"/>
              <w:bottom w:val="nil"/>
              <w:right w:val="single" w:sz="4" w:space="0" w:color="auto"/>
            </w:tcBorders>
            <w:vAlign w:val="center"/>
          </w:tcPr>
          <w:p w14:paraId="5F9650C0"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718</w:t>
            </w:r>
          </w:p>
        </w:tc>
        <w:tc>
          <w:tcPr>
            <w:tcW w:w="671" w:type="pct"/>
            <w:tcBorders>
              <w:top w:val="nil"/>
              <w:left w:val="single" w:sz="4" w:space="0" w:color="auto"/>
              <w:bottom w:val="nil"/>
              <w:right w:val="single" w:sz="4" w:space="0" w:color="auto"/>
            </w:tcBorders>
            <w:vAlign w:val="center"/>
          </w:tcPr>
          <w:p w14:paraId="24A4C81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0.1868</w:t>
            </w:r>
          </w:p>
        </w:tc>
        <w:tc>
          <w:tcPr>
            <w:tcW w:w="366" w:type="pct"/>
            <w:tcBorders>
              <w:top w:val="nil"/>
              <w:left w:val="single" w:sz="4" w:space="0" w:color="auto"/>
              <w:bottom w:val="nil"/>
              <w:right w:val="single" w:sz="4" w:space="0" w:color="auto"/>
            </w:tcBorders>
            <w:vAlign w:val="center"/>
          </w:tcPr>
          <w:p w14:paraId="609CFB3C" w14:textId="66E3A8CD"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2354 </w:t>
            </w:r>
          </w:p>
        </w:tc>
        <w:tc>
          <w:tcPr>
            <w:tcW w:w="669" w:type="pct"/>
            <w:tcBorders>
              <w:top w:val="nil"/>
              <w:left w:val="single" w:sz="4" w:space="0" w:color="auto"/>
              <w:bottom w:val="nil"/>
              <w:right w:val="single" w:sz="4" w:space="0" w:color="auto"/>
            </w:tcBorders>
            <w:vAlign w:val="center"/>
          </w:tcPr>
          <w:p w14:paraId="015F27AF"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0.1146</w:t>
            </w:r>
          </w:p>
        </w:tc>
        <w:tc>
          <w:tcPr>
            <w:tcW w:w="366" w:type="pct"/>
            <w:tcBorders>
              <w:top w:val="nil"/>
              <w:left w:val="single" w:sz="4" w:space="0" w:color="auto"/>
              <w:bottom w:val="nil"/>
              <w:right w:val="single" w:sz="4" w:space="0" w:color="auto"/>
            </w:tcBorders>
          </w:tcPr>
          <w:p w14:paraId="3A8213DB" w14:textId="2634772B"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2397</w:t>
            </w:r>
          </w:p>
        </w:tc>
        <w:tc>
          <w:tcPr>
            <w:tcW w:w="678" w:type="pct"/>
            <w:tcBorders>
              <w:top w:val="nil"/>
              <w:left w:val="single" w:sz="4" w:space="0" w:color="auto"/>
              <w:bottom w:val="nil"/>
              <w:right w:val="single" w:sz="4" w:space="0" w:color="auto"/>
            </w:tcBorders>
          </w:tcPr>
          <w:p w14:paraId="2B4083A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0.0207</w:t>
            </w:r>
          </w:p>
        </w:tc>
        <w:tc>
          <w:tcPr>
            <w:tcW w:w="582" w:type="pct"/>
            <w:tcBorders>
              <w:top w:val="nil"/>
              <w:left w:val="single" w:sz="4" w:space="0" w:color="auto"/>
              <w:bottom w:val="nil"/>
              <w:right w:val="single" w:sz="4" w:space="0" w:color="auto"/>
            </w:tcBorders>
            <w:vAlign w:val="center"/>
          </w:tcPr>
          <w:p w14:paraId="6506E9AA"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0.0722***</w:t>
            </w:r>
          </w:p>
        </w:tc>
        <w:tc>
          <w:tcPr>
            <w:tcW w:w="584" w:type="pct"/>
            <w:tcBorders>
              <w:top w:val="nil"/>
              <w:left w:val="single" w:sz="4" w:space="0" w:color="auto"/>
              <w:bottom w:val="nil"/>
            </w:tcBorders>
          </w:tcPr>
          <w:p w14:paraId="553F1CB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0.0940***</w:t>
            </w:r>
          </w:p>
        </w:tc>
      </w:tr>
      <w:tr w:rsidR="00076AFC" w:rsidRPr="00076AFC" w14:paraId="49DEDDC6" w14:textId="77777777" w:rsidTr="005C0E86">
        <w:trPr>
          <w:trHeight w:val="218"/>
          <w:jc w:val="center"/>
        </w:trPr>
        <w:tc>
          <w:tcPr>
            <w:tcW w:w="667" w:type="pct"/>
            <w:tcBorders>
              <w:top w:val="nil"/>
              <w:bottom w:val="single" w:sz="4" w:space="0" w:color="auto"/>
              <w:right w:val="single" w:sz="4" w:space="0" w:color="auto"/>
            </w:tcBorders>
            <w:vAlign w:val="center"/>
          </w:tcPr>
          <w:p w14:paraId="5989114D"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t>MeanDiff</w:t>
            </w:r>
            <w:proofErr w:type="spellEnd"/>
          </w:p>
        </w:tc>
        <w:tc>
          <w:tcPr>
            <w:tcW w:w="417" w:type="pct"/>
            <w:tcBorders>
              <w:top w:val="nil"/>
              <w:left w:val="single" w:sz="4" w:space="0" w:color="auto"/>
              <w:bottom w:val="single" w:sz="4" w:space="0" w:color="auto"/>
              <w:right w:val="single" w:sz="4" w:space="0" w:color="auto"/>
            </w:tcBorders>
            <w:vAlign w:val="center"/>
          </w:tcPr>
          <w:p w14:paraId="7A69A06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413B325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-0.0877***</w:t>
            </w:r>
          </w:p>
        </w:tc>
        <w:tc>
          <w:tcPr>
            <w:tcW w:w="366" w:type="pct"/>
            <w:tcBorders>
              <w:top w:val="nil"/>
              <w:left w:val="single" w:sz="4" w:space="0" w:color="auto"/>
              <w:bottom w:val="single" w:sz="4" w:space="0" w:color="auto"/>
              <w:right w:val="single" w:sz="4" w:space="0" w:color="auto"/>
            </w:tcBorders>
            <w:vAlign w:val="center"/>
          </w:tcPr>
          <w:p w14:paraId="1706D99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7CD67993"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-0.0284***</w:t>
            </w:r>
          </w:p>
        </w:tc>
        <w:tc>
          <w:tcPr>
            <w:tcW w:w="366" w:type="pct"/>
            <w:tcBorders>
              <w:top w:val="nil"/>
              <w:left w:val="single" w:sz="4" w:space="0" w:color="auto"/>
              <w:bottom w:val="single" w:sz="4" w:space="0" w:color="auto"/>
              <w:right w:val="single" w:sz="4" w:space="0" w:color="auto"/>
            </w:tcBorders>
          </w:tcPr>
          <w:p w14:paraId="4B03090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tcPr>
          <w:p w14:paraId="4E7EC296"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-0.0116***</w:t>
            </w:r>
          </w:p>
        </w:tc>
        <w:tc>
          <w:tcPr>
            <w:tcW w:w="582" w:type="pct"/>
            <w:tcBorders>
              <w:top w:val="nil"/>
              <w:left w:val="single" w:sz="4" w:space="0" w:color="auto"/>
              <w:bottom w:val="single" w:sz="4" w:space="0" w:color="auto"/>
              <w:right w:val="single" w:sz="4" w:space="0" w:color="auto"/>
            </w:tcBorders>
            <w:vAlign w:val="center"/>
          </w:tcPr>
          <w:p w14:paraId="6FFBDB4B"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tcPr>
          <w:p w14:paraId="2C18AE2E"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r w:rsidR="00076AFC" w:rsidRPr="00076AFC" w14:paraId="3303E9D2" w14:textId="77777777" w:rsidTr="005C0E86">
        <w:trPr>
          <w:trHeight w:val="218"/>
          <w:jc w:val="center"/>
        </w:trPr>
        <w:tc>
          <w:tcPr>
            <w:tcW w:w="5000" w:type="pct"/>
            <w:gridSpan w:val="9"/>
            <w:tcBorders>
              <w:top w:val="single" w:sz="4" w:space="0" w:color="auto"/>
              <w:bottom w:val="single" w:sz="4" w:space="0" w:color="auto"/>
            </w:tcBorders>
            <w:vAlign w:val="center"/>
          </w:tcPr>
          <w:p w14:paraId="05EEBE37" w14:textId="77777777" w:rsidR="00076AFC" w:rsidRPr="00076AFC" w:rsidRDefault="00076AFC" w:rsidP="00076AFC">
            <w:pPr>
              <w:widowControl/>
              <w:adjustRightInd w:val="0"/>
              <w:snapToGrid/>
              <w:spacing w:line="240" w:lineRule="auto"/>
              <w:ind w:firstLineChars="0" w:firstLine="0"/>
              <w:rPr>
                <w:rFonts w:cs="Times New Roman"/>
                <w:kern w:val="0"/>
                <w:sz w:val="18"/>
                <w:szCs w:val="18"/>
              </w:rPr>
            </w:pPr>
            <w:r w:rsidRPr="00076AFC">
              <w:rPr>
                <w:rFonts w:cs="Times New Roman"/>
                <w:kern w:val="0"/>
                <w:sz w:val="18"/>
                <w:szCs w:val="18"/>
              </w:rPr>
              <w:t>Panel D2</w:t>
            </w:r>
            <w:r w:rsidRPr="00076AFC">
              <w:rPr>
                <w:rFonts w:cs="Times New Roman"/>
                <w:kern w:val="0"/>
                <w:sz w:val="18"/>
                <w:szCs w:val="18"/>
              </w:rPr>
              <w:t>：定向增发与高送转行为（</w:t>
            </w:r>
            <w:r w:rsidRPr="00076AFC">
              <w:rPr>
                <w:rFonts w:cs="Times New Roman"/>
                <w:i/>
                <w:iCs/>
                <w:kern w:val="0"/>
                <w:sz w:val="18"/>
                <w:szCs w:val="18"/>
              </w:rPr>
              <w:t>HTS</w:t>
            </w:r>
            <w:r w:rsidRPr="00076AFC">
              <w:rPr>
                <w:rFonts w:cs="Times New Roman"/>
                <w:kern w:val="0"/>
                <w:sz w:val="18"/>
                <w:szCs w:val="18"/>
              </w:rPr>
              <w:t>）</w:t>
            </w:r>
          </w:p>
        </w:tc>
      </w:tr>
      <w:tr w:rsidR="00076AFC" w:rsidRPr="00076AFC" w14:paraId="426AE1E9" w14:textId="77777777" w:rsidTr="005C0E86">
        <w:trPr>
          <w:trHeight w:val="218"/>
          <w:jc w:val="center"/>
        </w:trPr>
        <w:tc>
          <w:tcPr>
            <w:tcW w:w="667" w:type="pct"/>
            <w:tcBorders>
              <w:top w:val="single" w:sz="4" w:space="0" w:color="auto"/>
              <w:bottom w:val="nil"/>
              <w:right w:val="single" w:sz="4" w:space="0" w:color="auto"/>
            </w:tcBorders>
            <w:vAlign w:val="center"/>
          </w:tcPr>
          <w:p w14:paraId="382DECB7"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无定增</w:t>
            </w:r>
          </w:p>
        </w:tc>
        <w:tc>
          <w:tcPr>
            <w:tcW w:w="417" w:type="pct"/>
            <w:tcBorders>
              <w:top w:val="single" w:sz="4" w:space="0" w:color="auto"/>
              <w:left w:val="single" w:sz="4" w:space="0" w:color="auto"/>
              <w:bottom w:val="nil"/>
              <w:right w:val="single" w:sz="4" w:space="0" w:color="auto"/>
            </w:tcBorders>
            <w:vAlign w:val="center"/>
          </w:tcPr>
          <w:p w14:paraId="54DEF0A3" w14:textId="45CC6198"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7866</w:t>
            </w:r>
          </w:p>
        </w:tc>
        <w:tc>
          <w:tcPr>
            <w:tcW w:w="671" w:type="pct"/>
            <w:tcBorders>
              <w:top w:val="single" w:sz="4" w:space="0" w:color="auto"/>
              <w:left w:val="single" w:sz="4" w:space="0" w:color="auto"/>
              <w:bottom w:val="nil"/>
              <w:right w:val="single" w:sz="4" w:space="0" w:color="auto"/>
            </w:tcBorders>
            <w:vAlign w:val="center"/>
          </w:tcPr>
          <w:p w14:paraId="07C273F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0.1088</w:t>
            </w:r>
          </w:p>
        </w:tc>
        <w:tc>
          <w:tcPr>
            <w:tcW w:w="366" w:type="pct"/>
            <w:tcBorders>
              <w:top w:val="single" w:sz="4" w:space="0" w:color="auto"/>
              <w:left w:val="single" w:sz="4" w:space="0" w:color="auto"/>
              <w:bottom w:val="nil"/>
              <w:right w:val="single" w:sz="4" w:space="0" w:color="auto"/>
            </w:tcBorders>
            <w:vAlign w:val="center"/>
          </w:tcPr>
          <w:p w14:paraId="49E84B0F" w14:textId="4CC8EE2B"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9220</w:t>
            </w:r>
          </w:p>
        </w:tc>
        <w:tc>
          <w:tcPr>
            <w:tcW w:w="669" w:type="pct"/>
            <w:tcBorders>
              <w:top w:val="single" w:sz="4" w:space="0" w:color="auto"/>
              <w:left w:val="single" w:sz="4" w:space="0" w:color="auto"/>
              <w:bottom w:val="nil"/>
              <w:right w:val="single" w:sz="4" w:space="0" w:color="auto"/>
            </w:tcBorders>
            <w:vAlign w:val="center"/>
          </w:tcPr>
          <w:p w14:paraId="6F946759"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0.0897</w:t>
            </w:r>
          </w:p>
        </w:tc>
        <w:tc>
          <w:tcPr>
            <w:tcW w:w="366" w:type="pct"/>
            <w:tcBorders>
              <w:top w:val="single" w:sz="4" w:space="0" w:color="auto"/>
              <w:left w:val="single" w:sz="4" w:space="0" w:color="auto"/>
              <w:bottom w:val="nil"/>
              <w:right w:val="single" w:sz="4" w:space="0" w:color="auto"/>
            </w:tcBorders>
            <w:vAlign w:val="center"/>
          </w:tcPr>
          <w:p w14:paraId="2B4DA690" w14:textId="00CFE826"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8871</w:t>
            </w:r>
          </w:p>
        </w:tc>
        <w:tc>
          <w:tcPr>
            <w:tcW w:w="678" w:type="pct"/>
            <w:tcBorders>
              <w:top w:val="single" w:sz="4" w:space="0" w:color="auto"/>
              <w:left w:val="single" w:sz="4" w:space="0" w:color="auto"/>
              <w:bottom w:val="nil"/>
              <w:right w:val="single" w:sz="4" w:space="0" w:color="auto"/>
            </w:tcBorders>
            <w:vAlign w:val="center"/>
          </w:tcPr>
          <w:p w14:paraId="5CFBA512"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0.0037</w:t>
            </w:r>
          </w:p>
        </w:tc>
        <w:tc>
          <w:tcPr>
            <w:tcW w:w="582" w:type="pct"/>
            <w:tcBorders>
              <w:top w:val="single" w:sz="4" w:space="0" w:color="auto"/>
              <w:left w:val="single" w:sz="4" w:space="0" w:color="auto"/>
              <w:bottom w:val="nil"/>
              <w:right w:val="single" w:sz="4" w:space="0" w:color="auto"/>
            </w:tcBorders>
            <w:vAlign w:val="center"/>
          </w:tcPr>
          <w:p w14:paraId="3CF89DA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0.0191***</w:t>
            </w:r>
          </w:p>
        </w:tc>
        <w:tc>
          <w:tcPr>
            <w:tcW w:w="584" w:type="pct"/>
            <w:tcBorders>
              <w:top w:val="single" w:sz="4" w:space="0" w:color="auto"/>
              <w:left w:val="single" w:sz="4" w:space="0" w:color="auto"/>
              <w:bottom w:val="nil"/>
            </w:tcBorders>
            <w:vAlign w:val="center"/>
          </w:tcPr>
          <w:p w14:paraId="28C5AC2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0.0860***</w:t>
            </w:r>
          </w:p>
        </w:tc>
      </w:tr>
      <w:tr w:rsidR="00076AFC" w:rsidRPr="00076AFC" w14:paraId="46B6978F" w14:textId="77777777" w:rsidTr="005C0E86">
        <w:trPr>
          <w:trHeight w:val="218"/>
          <w:jc w:val="center"/>
        </w:trPr>
        <w:tc>
          <w:tcPr>
            <w:tcW w:w="667" w:type="pct"/>
            <w:tcBorders>
              <w:top w:val="nil"/>
              <w:bottom w:val="nil"/>
              <w:right w:val="single" w:sz="4" w:space="0" w:color="auto"/>
            </w:tcBorders>
            <w:vAlign w:val="center"/>
          </w:tcPr>
          <w:p w14:paraId="19697DE4" w14:textId="77777777" w:rsidR="00076AFC" w:rsidRPr="00076AFC" w:rsidRDefault="00076AFC" w:rsidP="00076AFC">
            <w:pPr>
              <w:widowControl/>
              <w:adjustRightInd w:val="0"/>
              <w:snapToGrid/>
              <w:spacing w:line="240" w:lineRule="auto"/>
              <w:ind w:firstLineChars="0" w:firstLine="0"/>
              <w:jc w:val="left"/>
              <w:rPr>
                <w:rFonts w:cs="Times New Roman"/>
                <w:kern w:val="0"/>
                <w:sz w:val="18"/>
                <w:szCs w:val="18"/>
              </w:rPr>
            </w:pPr>
            <w:r w:rsidRPr="00076AFC">
              <w:rPr>
                <w:rFonts w:cs="Times New Roman"/>
                <w:kern w:val="0"/>
                <w:sz w:val="18"/>
                <w:szCs w:val="18"/>
              </w:rPr>
              <w:t>有定增</w:t>
            </w:r>
          </w:p>
        </w:tc>
        <w:tc>
          <w:tcPr>
            <w:tcW w:w="417" w:type="pct"/>
            <w:tcBorders>
              <w:top w:val="nil"/>
              <w:left w:val="single" w:sz="4" w:space="0" w:color="auto"/>
              <w:bottom w:val="nil"/>
              <w:right w:val="single" w:sz="4" w:space="0" w:color="auto"/>
            </w:tcBorders>
            <w:vAlign w:val="center"/>
          </w:tcPr>
          <w:p w14:paraId="7F0F49E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718</w:t>
            </w:r>
          </w:p>
        </w:tc>
        <w:tc>
          <w:tcPr>
            <w:tcW w:w="671" w:type="pct"/>
            <w:tcBorders>
              <w:top w:val="nil"/>
              <w:left w:val="single" w:sz="4" w:space="0" w:color="auto"/>
              <w:bottom w:val="nil"/>
              <w:right w:val="single" w:sz="4" w:space="0" w:color="auto"/>
            </w:tcBorders>
            <w:vAlign w:val="center"/>
          </w:tcPr>
          <w:p w14:paraId="0893E87C"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0.2089</w:t>
            </w:r>
          </w:p>
        </w:tc>
        <w:tc>
          <w:tcPr>
            <w:tcW w:w="366" w:type="pct"/>
            <w:tcBorders>
              <w:top w:val="nil"/>
              <w:left w:val="single" w:sz="4" w:space="0" w:color="auto"/>
              <w:bottom w:val="nil"/>
              <w:right w:val="single" w:sz="4" w:space="0" w:color="auto"/>
            </w:tcBorders>
            <w:vAlign w:val="center"/>
          </w:tcPr>
          <w:p w14:paraId="2D4A995E" w14:textId="5365BB51"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 xml:space="preserve">2354 </w:t>
            </w:r>
          </w:p>
        </w:tc>
        <w:tc>
          <w:tcPr>
            <w:tcW w:w="669" w:type="pct"/>
            <w:tcBorders>
              <w:top w:val="nil"/>
              <w:left w:val="single" w:sz="4" w:space="0" w:color="auto"/>
              <w:bottom w:val="nil"/>
              <w:right w:val="single" w:sz="4" w:space="0" w:color="auto"/>
            </w:tcBorders>
            <w:vAlign w:val="center"/>
          </w:tcPr>
          <w:p w14:paraId="21EA671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0.1206</w:t>
            </w:r>
          </w:p>
        </w:tc>
        <w:tc>
          <w:tcPr>
            <w:tcW w:w="366" w:type="pct"/>
            <w:tcBorders>
              <w:top w:val="nil"/>
              <w:left w:val="single" w:sz="4" w:space="0" w:color="auto"/>
              <w:bottom w:val="nil"/>
              <w:right w:val="single" w:sz="4" w:space="0" w:color="auto"/>
            </w:tcBorders>
          </w:tcPr>
          <w:p w14:paraId="3881C32F" w14:textId="4309A57D"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2397</w:t>
            </w:r>
          </w:p>
        </w:tc>
        <w:tc>
          <w:tcPr>
            <w:tcW w:w="678" w:type="pct"/>
            <w:tcBorders>
              <w:top w:val="nil"/>
              <w:left w:val="single" w:sz="4" w:space="0" w:color="auto"/>
              <w:bottom w:val="nil"/>
              <w:right w:val="single" w:sz="4" w:space="0" w:color="auto"/>
            </w:tcBorders>
          </w:tcPr>
          <w:p w14:paraId="6529B62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0.0108</w:t>
            </w:r>
          </w:p>
        </w:tc>
        <w:tc>
          <w:tcPr>
            <w:tcW w:w="582" w:type="pct"/>
            <w:tcBorders>
              <w:top w:val="nil"/>
              <w:left w:val="single" w:sz="4" w:space="0" w:color="auto"/>
              <w:bottom w:val="nil"/>
              <w:right w:val="single" w:sz="4" w:space="0" w:color="auto"/>
            </w:tcBorders>
            <w:vAlign w:val="center"/>
          </w:tcPr>
          <w:p w14:paraId="0C3D7BA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0.0883***</w:t>
            </w:r>
          </w:p>
        </w:tc>
        <w:tc>
          <w:tcPr>
            <w:tcW w:w="584" w:type="pct"/>
            <w:tcBorders>
              <w:top w:val="nil"/>
              <w:left w:val="single" w:sz="4" w:space="0" w:color="auto"/>
              <w:bottom w:val="nil"/>
            </w:tcBorders>
          </w:tcPr>
          <w:p w14:paraId="2DBD000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0.1098***</w:t>
            </w:r>
          </w:p>
        </w:tc>
      </w:tr>
      <w:tr w:rsidR="00076AFC" w:rsidRPr="00076AFC" w14:paraId="3B850C92" w14:textId="77777777" w:rsidTr="005C0E86">
        <w:trPr>
          <w:trHeight w:val="218"/>
          <w:jc w:val="center"/>
        </w:trPr>
        <w:tc>
          <w:tcPr>
            <w:tcW w:w="667" w:type="pct"/>
            <w:tcBorders>
              <w:top w:val="nil"/>
              <w:bottom w:val="single" w:sz="4" w:space="0" w:color="auto"/>
              <w:right w:val="single" w:sz="4" w:space="0" w:color="auto"/>
            </w:tcBorders>
            <w:vAlign w:val="center"/>
          </w:tcPr>
          <w:p w14:paraId="65E11752" w14:textId="77777777" w:rsidR="00076AFC" w:rsidRPr="00076AFC" w:rsidRDefault="00076AFC" w:rsidP="00076AFC">
            <w:pPr>
              <w:widowControl/>
              <w:adjustRightInd w:val="0"/>
              <w:snapToGrid/>
              <w:spacing w:line="240" w:lineRule="auto"/>
              <w:ind w:firstLineChars="0" w:firstLine="0"/>
              <w:jc w:val="left"/>
              <w:rPr>
                <w:rFonts w:cs="Times New Roman"/>
                <w:i/>
                <w:iCs/>
                <w:kern w:val="0"/>
                <w:sz w:val="18"/>
                <w:szCs w:val="18"/>
              </w:rPr>
            </w:pPr>
            <w:proofErr w:type="spellStart"/>
            <w:r w:rsidRPr="00076AFC">
              <w:rPr>
                <w:rFonts w:cs="Times New Roman"/>
                <w:i/>
                <w:iCs/>
                <w:kern w:val="0"/>
                <w:sz w:val="18"/>
                <w:szCs w:val="18"/>
              </w:rPr>
              <w:t>MeanDiff</w:t>
            </w:r>
            <w:proofErr w:type="spellEnd"/>
          </w:p>
        </w:tc>
        <w:tc>
          <w:tcPr>
            <w:tcW w:w="417" w:type="pct"/>
            <w:tcBorders>
              <w:top w:val="nil"/>
              <w:left w:val="single" w:sz="4" w:space="0" w:color="auto"/>
              <w:bottom w:val="single" w:sz="4" w:space="0" w:color="auto"/>
              <w:right w:val="single" w:sz="4" w:space="0" w:color="auto"/>
            </w:tcBorders>
            <w:vAlign w:val="center"/>
          </w:tcPr>
          <w:p w14:paraId="0748A4D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1" w:type="pct"/>
            <w:tcBorders>
              <w:top w:val="nil"/>
              <w:left w:val="single" w:sz="4" w:space="0" w:color="auto"/>
              <w:bottom w:val="single" w:sz="4" w:space="0" w:color="auto"/>
              <w:right w:val="single" w:sz="4" w:space="0" w:color="auto"/>
            </w:tcBorders>
            <w:vAlign w:val="center"/>
          </w:tcPr>
          <w:p w14:paraId="08E8B63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-0.1001***</w:t>
            </w:r>
          </w:p>
        </w:tc>
        <w:tc>
          <w:tcPr>
            <w:tcW w:w="366" w:type="pct"/>
            <w:tcBorders>
              <w:top w:val="nil"/>
              <w:left w:val="single" w:sz="4" w:space="0" w:color="auto"/>
              <w:bottom w:val="single" w:sz="4" w:space="0" w:color="auto"/>
              <w:right w:val="single" w:sz="4" w:space="0" w:color="auto"/>
            </w:tcBorders>
            <w:vAlign w:val="center"/>
          </w:tcPr>
          <w:p w14:paraId="62A2CA8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69" w:type="pct"/>
            <w:tcBorders>
              <w:top w:val="nil"/>
              <w:left w:val="single" w:sz="4" w:space="0" w:color="auto"/>
              <w:bottom w:val="single" w:sz="4" w:space="0" w:color="auto"/>
              <w:right w:val="single" w:sz="4" w:space="0" w:color="auto"/>
            </w:tcBorders>
            <w:vAlign w:val="center"/>
          </w:tcPr>
          <w:p w14:paraId="1A40442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-0.0309***</w:t>
            </w:r>
          </w:p>
        </w:tc>
        <w:tc>
          <w:tcPr>
            <w:tcW w:w="366" w:type="pct"/>
            <w:tcBorders>
              <w:top w:val="nil"/>
              <w:left w:val="single" w:sz="4" w:space="0" w:color="auto"/>
              <w:bottom w:val="single" w:sz="4" w:space="0" w:color="auto"/>
              <w:right w:val="single" w:sz="4" w:space="0" w:color="auto"/>
            </w:tcBorders>
          </w:tcPr>
          <w:p w14:paraId="2E838554"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678" w:type="pct"/>
            <w:tcBorders>
              <w:top w:val="nil"/>
              <w:left w:val="single" w:sz="4" w:space="0" w:color="auto"/>
              <w:bottom w:val="single" w:sz="4" w:space="0" w:color="auto"/>
              <w:right w:val="single" w:sz="4" w:space="0" w:color="auto"/>
            </w:tcBorders>
            <w:vAlign w:val="center"/>
          </w:tcPr>
          <w:p w14:paraId="069EB658"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r w:rsidRPr="00076AFC">
              <w:rPr>
                <w:rFonts w:cs="Times New Roman"/>
                <w:kern w:val="0"/>
                <w:sz w:val="18"/>
                <w:szCs w:val="18"/>
              </w:rPr>
              <w:t>-0.0071***</w:t>
            </w:r>
          </w:p>
        </w:tc>
        <w:tc>
          <w:tcPr>
            <w:tcW w:w="582" w:type="pct"/>
            <w:tcBorders>
              <w:top w:val="nil"/>
              <w:left w:val="single" w:sz="4" w:space="0" w:color="auto"/>
              <w:bottom w:val="single" w:sz="4" w:space="0" w:color="auto"/>
              <w:right w:val="single" w:sz="4" w:space="0" w:color="auto"/>
            </w:tcBorders>
            <w:vAlign w:val="center"/>
          </w:tcPr>
          <w:p w14:paraId="11C604BF"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c>
          <w:tcPr>
            <w:tcW w:w="584" w:type="pct"/>
            <w:tcBorders>
              <w:top w:val="nil"/>
              <w:left w:val="single" w:sz="4" w:space="0" w:color="auto"/>
              <w:bottom w:val="single" w:sz="4" w:space="0" w:color="auto"/>
            </w:tcBorders>
          </w:tcPr>
          <w:p w14:paraId="74B0BE65" w14:textId="77777777" w:rsidR="00076AFC" w:rsidRPr="00076AFC" w:rsidRDefault="00076AFC" w:rsidP="00076AFC">
            <w:pPr>
              <w:widowControl/>
              <w:adjustRightInd w:val="0"/>
              <w:snapToGrid/>
              <w:spacing w:line="240" w:lineRule="auto"/>
              <w:ind w:firstLineChars="0" w:firstLine="0"/>
              <w:jc w:val="center"/>
              <w:rPr>
                <w:rFonts w:cs="Times New Roman"/>
                <w:kern w:val="0"/>
                <w:sz w:val="18"/>
                <w:szCs w:val="18"/>
              </w:rPr>
            </w:pPr>
          </w:p>
        </w:tc>
      </w:tr>
    </w:tbl>
    <w:p w14:paraId="7A401BD2" w14:textId="77777777" w:rsidR="00076AFC" w:rsidRPr="00076AFC" w:rsidRDefault="00076AFC" w:rsidP="00076AFC">
      <w:pPr>
        <w:spacing w:line="240" w:lineRule="auto"/>
        <w:ind w:firstLine="300"/>
        <w:rPr>
          <w:rFonts w:cs="Times New Roman"/>
          <w:kern w:val="0"/>
          <w:sz w:val="15"/>
          <w:szCs w:val="15"/>
        </w:rPr>
      </w:pPr>
      <w:r w:rsidRPr="00076AFC">
        <w:rPr>
          <w:rFonts w:cs="Times New Roman"/>
          <w:kern w:val="0"/>
          <w:sz w:val="15"/>
          <w:szCs w:val="15"/>
        </w:rPr>
        <w:t>注：</w:t>
      </w:r>
      <w:r w:rsidRPr="00076AFC">
        <w:rPr>
          <w:rFonts w:cs="Times New Roman"/>
          <w:kern w:val="0"/>
          <w:sz w:val="15"/>
          <w:szCs w:val="15"/>
        </w:rPr>
        <w:t>***</w:t>
      </w:r>
      <w:r w:rsidRPr="00076AFC">
        <w:rPr>
          <w:rFonts w:cs="Times New Roman"/>
          <w:kern w:val="0"/>
          <w:sz w:val="15"/>
          <w:szCs w:val="15"/>
        </w:rPr>
        <w:t>、</w:t>
      </w:r>
      <w:r w:rsidRPr="00076AFC">
        <w:rPr>
          <w:rFonts w:cs="Times New Roman"/>
          <w:kern w:val="0"/>
          <w:sz w:val="15"/>
          <w:szCs w:val="15"/>
        </w:rPr>
        <w:t>**</w:t>
      </w:r>
      <w:r w:rsidRPr="00076AFC">
        <w:rPr>
          <w:rFonts w:cs="Times New Roman"/>
          <w:kern w:val="0"/>
          <w:sz w:val="15"/>
          <w:szCs w:val="15"/>
        </w:rPr>
        <w:t>和</w:t>
      </w:r>
      <w:r w:rsidRPr="00076AFC">
        <w:rPr>
          <w:rFonts w:cs="Times New Roman"/>
          <w:kern w:val="0"/>
          <w:sz w:val="15"/>
          <w:szCs w:val="15"/>
        </w:rPr>
        <w:t>*</w:t>
      </w:r>
      <w:r w:rsidRPr="00076AFC">
        <w:rPr>
          <w:rFonts w:cs="Times New Roman"/>
          <w:kern w:val="0"/>
          <w:sz w:val="15"/>
          <w:szCs w:val="15"/>
        </w:rPr>
        <w:t>分别表示在</w:t>
      </w:r>
      <w:r w:rsidRPr="00076AFC">
        <w:rPr>
          <w:rFonts w:cs="Times New Roman"/>
          <w:kern w:val="0"/>
          <w:sz w:val="15"/>
          <w:szCs w:val="15"/>
        </w:rPr>
        <w:t>1%</w:t>
      </w:r>
      <w:r w:rsidRPr="00076AFC">
        <w:rPr>
          <w:rFonts w:cs="Times New Roman"/>
          <w:kern w:val="0"/>
          <w:sz w:val="15"/>
          <w:szCs w:val="15"/>
        </w:rPr>
        <w:t>、</w:t>
      </w:r>
      <w:r w:rsidRPr="00076AFC">
        <w:rPr>
          <w:rFonts w:cs="Times New Roman"/>
          <w:kern w:val="0"/>
          <w:sz w:val="15"/>
          <w:szCs w:val="15"/>
        </w:rPr>
        <w:t>5%</w:t>
      </w:r>
      <w:r w:rsidRPr="00076AFC">
        <w:rPr>
          <w:rFonts w:cs="Times New Roman"/>
          <w:kern w:val="0"/>
          <w:sz w:val="15"/>
          <w:szCs w:val="15"/>
        </w:rPr>
        <w:t>和</w:t>
      </w:r>
      <w:r w:rsidRPr="00076AFC">
        <w:rPr>
          <w:rFonts w:cs="Times New Roman"/>
          <w:kern w:val="0"/>
          <w:sz w:val="15"/>
          <w:szCs w:val="15"/>
        </w:rPr>
        <w:t>10%</w:t>
      </w:r>
      <w:r w:rsidRPr="00076AFC">
        <w:rPr>
          <w:rFonts w:cs="Times New Roman"/>
          <w:kern w:val="0"/>
          <w:sz w:val="15"/>
          <w:szCs w:val="15"/>
        </w:rPr>
        <w:t>的水平上显著。</w:t>
      </w:r>
    </w:p>
    <w:p w14:paraId="65A44400" w14:textId="77777777" w:rsidR="00076AFC" w:rsidRDefault="00076AFC" w:rsidP="00026D9E">
      <w:pPr>
        <w:ind w:firstLineChars="0" w:firstLine="0"/>
        <w:jc w:val="left"/>
      </w:pPr>
    </w:p>
    <w:p w14:paraId="3E93AD69" w14:textId="4F3ED941" w:rsidR="00822A20" w:rsidRPr="00822A20" w:rsidRDefault="0083354E" w:rsidP="00822A20">
      <w:pPr>
        <w:pStyle w:val="2"/>
      </w:pPr>
      <w:r>
        <w:rPr>
          <w:rFonts w:hint="eastAsia"/>
        </w:rPr>
        <w:t>附录</w:t>
      </w:r>
      <w:r w:rsidR="00506186">
        <w:rPr>
          <w:rFonts w:hint="eastAsia"/>
        </w:rPr>
        <w:t>4</w:t>
      </w:r>
      <w:r>
        <w:rPr>
          <w:rFonts w:hint="eastAsia"/>
        </w:rPr>
        <w:t>：</w:t>
      </w:r>
      <w:r w:rsidR="00822A20">
        <w:rPr>
          <w:rFonts w:hint="eastAsia"/>
        </w:rPr>
        <w:t>正文基准回归结果</w:t>
      </w:r>
    </w:p>
    <w:p w14:paraId="64E64F23" w14:textId="3400E315" w:rsidR="00822A20" w:rsidRPr="00822A20" w:rsidRDefault="00822A20" w:rsidP="00822A20">
      <w:pPr>
        <w:spacing w:line="305" w:lineRule="auto"/>
        <w:ind w:firstLineChars="0" w:firstLine="0"/>
        <w:jc w:val="center"/>
        <w:outlineLvl w:val="4"/>
        <w:rPr>
          <w:rFonts w:eastAsia="黑体" w:cs="Times New Roman"/>
          <w:bCs/>
          <w:kern w:val="0"/>
          <w:szCs w:val="18"/>
        </w:rPr>
      </w:pPr>
      <w:r w:rsidRPr="00822A20">
        <w:rPr>
          <w:rFonts w:eastAsia="黑体" w:cs="Times New Roman"/>
          <w:bCs/>
          <w:kern w:val="0"/>
          <w:szCs w:val="18"/>
        </w:rPr>
        <w:t>表</w:t>
      </w:r>
      <w:r>
        <w:rPr>
          <w:rFonts w:eastAsia="黑体" w:cs="Times New Roman" w:hint="eastAsia"/>
          <w:bCs/>
          <w:kern w:val="0"/>
          <w:szCs w:val="18"/>
        </w:rPr>
        <w:t>3</w:t>
      </w:r>
      <w:r w:rsidRPr="00822A20">
        <w:rPr>
          <w:rFonts w:eastAsia="黑体" w:cs="Times New Roman"/>
          <w:bCs/>
          <w:kern w:val="0"/>
          <w:szCs w:val="18"/>
        </w:rPr>
        <w:t xml:space="preserve"> </w:t>
      </w:r>
      <w:r w:rsidRPr="00822A20">
        <w:rPr>
          <w:rFonts w:eastAsia="黑体" w:cs="Times New Roman"/>
          <w:bCs/>
          <w:kern w:val="0"/>
          <w:szCs w:val="18"/>
        </w:rPr>
        <w:t>面值退市政策与企业高送转行为</w:t>
      </w:r>
    </w:p>
    <w:tbl>
      <w:tblPr>
        <w:tblW w:w="5000" w:type="pct"/>
        <w:jc w:val="center"/>
        <w:tblCellMar>
          <w:left w:w="75" w:type="dxa"/>
          <w:right w:w="75" w:type="dxa"/>
        </w:tblCellMar>
        <w:tblLook w:val="0000" w:firstRow="0" w:lastRow="0" w:firstColumn="0" w:lastColumn="0" w:noHBand="0" w:noVBand="0"/>
      </w:tblPr>
      <w:tblGrid>
        <w:gridCol w:w="2769"/>
        <w:gridCol w:w="2769"/>
        <w:gridCol w:w="2768"/>
      </w:tblGrid>
      <w:tr w:rsidR="00822A20" w:rsidRPr="00822A20" w14:paraId="67933527" w14:textId="77777777" w:rsidTr="005C0E86">
        <w:trPr>
          <w:jc w:val="center"/>
        </w:trPr>
        <w:tc>
          <w:tcPr>
            <w:tcW w:w="1667" w:type="pct"/>
            <w:tcBorders>
              <w:top w:val="single" w:sz="4" w:space="0" w:color="auto"/>
              <w:left w:val="nil"/>
              <w:bottom w:val="nil"/>
              <w:right w:val="single" w:sz="4" w:space="0" w:color="auto"/>
            </w:tcBorders>
          </w:tcPr>
          <w:p w14:paraId="7276EEFE"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kern w:val="0"/>
                <w:sz w:val="18"/>
                <w:szCs w:val="18"/>
                <w14:ligatures w14:val="standardContextual"/>
              </w:rPr>
            </w:pPr>
          </w:p>
        </w:tc>
        <w:tc>
          <w:tcPr>
            <w:tcW w:w="1667" w:type="pct"/>
            <w:tcBorders>
              <w:top w:val="single" w:sz="4" w:space="0" w:color="auto"/>
              <w:left w:val="single" w:sz="4" w:space="0" w:color="auto"/>
              <w:right w:val="single" w:sz="4" w:space="0" w:color="auto"/>
            </w:tcBorders>
          </w:tcPr>
          <w:p w14:paraId="57BB7B16"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w:t>
            </w:r>
          </w:p>
        </w:tc>
        <w:tc>
          <w:tcPr>
            <w:tcW w:w="1666" w:type="pct"/>
            <w:tcBorders>
              <w:top w:val="single" w:sz="4" w:space="0" w:color="auto"/>
              <w:left w:val="single" w:sz="4" w:space="0" w:color="auto"/>
              <w:right w:val="nil"/>
            </w:tcBorders>
          </w:tcPr>
          <w:p w14:paraId="4E6DDBB9"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w:t>
            </w:r>
          </w:p>
        </w:tc>
      </w:tr>
      <w:tr w:rsidR="00822A20" w:rsidRPr="00822A20" w14:paraId="63DC7596" w14:textId="77777777" w:rsidTr="005C0E86">
        <w:trPr>
          <w:jc w:val="center"/>
        </w:trPr>
        <w:tc>
          <w:tcPr>
            <w:tcW w:w="1667" w:type="pct"/>
            <w:tcBorders>
              <w:top w:val="nil"/>
              <w:left w:val="nil"/>
              <w:bottom w:val="single" w:sz="4" w:space="0" w:color="auto"/>
              <w:right w:val="single" w:sz="4" w:space="0" w:color="auto"/>
            </w:tcBorders>
          </w:tcPr>
          <w:p w14:paraId="156AF70E"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kern w:val="0"/>
                <w:sz w:val="18"/>
                <w:szCs w:val="18"/>
                <w14:ligatures w14:val="standardContextual"/>
              </w:rPr>
            </w:pPr>
          </w:p>
        </w:tc>
        <w:tc>
          <w:tcPr>
            <w:tcW w:w="1667" w:type="pct"/>
            <w:tcBorders>
              <w:left w:val="single" w:sz="4" w:space="0" w:color="auto"/>
              <w:bottom w:val="single" w:sz="4" w:space="0" w:color="auto"/>
              <w:right w:val="single" w:sz="4" w:space="0" w:color="auto"/>
            </w:tcBorders>
          </w:tcPr>
          <w:p w14:paraId="43949E6A"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Transfer</w:t>
            </w:r>
          </w:p>
        </w:tc>
        <w:tc>
          <w:tcPr>
            <w:tcW w:w="1666" w:type="pct"/>
            <w:tcBorders>
              <w:left w:val="single" w:sz="4" w:space="0" w:color="auto"/>
              <w:bottom w:val="single" w:sz="4" w:space="0" w:color="auto"/>
              <w:right w:val="nil"/>
            </w:tcBorders>
          </w:tcPr>
          <w:p w14:paraId="378E298A"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HTS</w:t>
            </w:r>
          </w:p>
        </w:tc>
      </w:tr>
      <w:tr w:rsidR="00822A20" w:rsidRPr="00822A20" w14:paraId="4502346B" w14:textId="77777777" w:rsidTr="005C0E86">
        <w:trPr>
          <w:jc w:val="center"/>
        </w:trPr>
        <w:tc>
          <w:tcPr>
            <w:tcW w:w="1667" w:type="pct"/>
            <w:tcBorders>
              <w:top w:val="single" w:sz="4" w:space="0" w:color="auto"/>
              <w:left w:val="nil"/>
              <w:bottom w:val="nil"/>
              <w:right w:val="single" w:sz="4" w:space="0" w:color="auto"/>
            </w:tcBorders>
          </w:tcPr>
          <w:p w14:paraId="1B97EF42"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Treat×Post1</w:t>
            </w:r>
          </w:p>
        </w:tc>
        <w:tc>
          <w:tcPr>
            <w:tcW w:w="1667" w:type="pct"/>
            <w:tcBorders>
              <w:top w:val="single" w:sz="4" w:space="0" w:color="auto"/>
              <w:left w:val="single" w:sz="4" w:space="0" w:color="auto"/>
              <w:bottom w:val="nil"/>
              <w:right w:val="single" w:sz="4" w:space="0" w:color="auto"/>
            </w:tcBorders>
          </w:tcPr>
          <w:p w14:paraId="2EC282CE"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-0.1255***</w:t>
            </w:r>
          </w:p>
        </w:tc>
        <w:tc>
          <w:tcPr>
            <w:tcW w:w="1666" w:type="pct"/>
            <w:tcBorders>
              <w:top w:val="single" w:sz="4" w:space="0" w:color="auto"/>
              <w:left w:val="single" w:sz="4" w:space="0" w:color="auto"/>
              <w:bottom w:val="nil"/>
              <w:right w:val="nil"/>
            </w:tcBorders>
          </w:tcPr>
          <w:p w14:paraId="7720EBC7"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-0.1377***</w:t>
            </w:r>
          </w:p>
        </w:tc>
      </w:tr>
      <w:tr w:rsidR="00822A20" w:rsidRPr="00822A20" w14:paraId="39824BA4" w14:textId="77777777" w:rsidTr="005C0E86">
        <w:trPr>
          <w:jc w:val="center"/>
        </w:trPr>
        <w:tc>
          <w:tcPr>
            <w:tcW w:w="1667" w:type="pct"/>
            <w:tcBorders>
              <w:top w:val="nil"/>
              <w:left w:val="nil"/>
              <w:bottom w:val="nil"/>
              <w:right w:val="single" w:sz="4" w:space="0" w:color="auto"/>
            </w:tcBorders>
          </w:tcPr>
          <w:p w14:paraId="00A1C1EB"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58990E11"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(-20.2729)</w:t>
            </w:r>
          </w:p>
        </w:tc>
        <w:tc>
          <w:tcPr>
            <w:tcW w:w="1666" w:type="pct"/>
            <w:tcBorders>
              <w:top w:val="nil"/>
              <w:left w:val="single" w:sz="4" w:space="0" w:color="auto"/>
              <w:bottom w:val="nil"/>
              <w:right w:val="nil"/>
            </w:tcBorders>
          </w:tcPr>
          <w:p w14:paraId="02BD76C6"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(-17.4256)</w:t>
            </w:r>
          </w:p>
        </w:tc>
      </w:tr>
      <w:tr w:rsidR="00822A20" w:rsidRPr="00822A20" w14:paraId="452E1D26" w14:textId="77777777" w:rsidTr="005C0E86">
        <w:trPr>
          <w:jc w:val="center"/>
        </w:trPr>
        <w:tc>
          <w:tcPr>
            <w:tcW w:w="1667" w:type="pct"/>
            <w:tcBorders>
              <w:top w:val="nil"/>
              <w:left w:val="nil"/>
              <w:bottom w:val="nil"/>
              <w:right w:val="single" w:sz="4" w:space="0" w:color="auto"/>
            </w:tcBorders>
          </w:tcPr>
          <w:p w14:paraId="569CB7E2"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Treat×Post2</w:t>
            </w:r>
          </w:p>
        </w:tc>
        <w:tc>
          <w:tcPr>
            <w:tcW w:w="1667" w:type="pct"/>
            <w:tcBorders>
              <w:top w:val="nil"/>
              <w:left w:val="single" w:sz="4" w:space="0" w:color="auto"/>
              <w:bottom w:val="nil"/>
              <w:right w:val="single" w:sz="4" w:space="0" w:color="auto"/>
            </w:tcBorders>
          </w:tcPr>
          <w:p w14:paraId="554739C2"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-0.1365***</w:t>
            </w:r>
          </w:p>
        </w:tc>
        <w:tc>
          <w:tcPr>
            <w:tcW w:w="1666" w:type="pct"/>
            <w:tcBorders>
              <w:top w:val="nil"/>
              <w:left w:val="single" w:sz="4" w:space="0" w:color="auto"/>
              <w:bottom w:val="nil"/>
              <w:right w:val="nil"/>
            </w:tcBorders>
          </w:tcPr>
          <w:p w14:paraId="287FAD75"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-0.1505***</w:t>
            </w:r>
          </w:p>
        </w:tc>
      </w:tr>
      <w:tr w:rsidR="00822A20" w:rsidRPr="00822A20" w14:paraId="1CC01FD7" w14:textId="77777777" w:rsidTr="005C0E86">
        <w:trPr>
          <w:jc w:val="center"/>
        </w:trPr>
        <w:tc>
          <w:tcPr>
            <w:tcW w:w="1667" w:type="pct"/>
            <w:tcBorders>
              <w:top w:val="nil"/>
              <w:left w:val="nil"/>
              <w:bottom w:val="nil"/>
              <w:right w:val="single" w:sz="4" w:space="0" w:color="auto"/>
            </w:tcBorders>
          </w:tcPr>
          <w:p w14:paraId="152104C3"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2EC06B0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(-26.9748)</w:t>
            </w:r>
          </w:p>
        </w:tc>
        <w:tc>
          <w:tcPr>
            <w:tcW w:w="1666" w:type="pct"/>
            <w:tcBorders>
              <w:top w:val="nil"/>
              <w:left w:val="single" w:sz="4" w:space="0" w:color="auto"/>
              <w:bottom w:val="nil"/>
              <w:right w:val="nil"/>
            </w:tcBorders>
          </w:tcPr>
          <w:p w14:paraId="26D6E29B"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(-22.4537)</w:t>
            </w:r>
          </w:p>
        </w:tc>
      </w:tr>
      <w:tr w:rsidR="00822A20" w:rsidRPr="00822A20" w14:paraId="618A963E" w14:textId="77777777" w:rsidTr="005C0E86">
        <w:trPr>
          <w:jc w:val="center"/>
        </w:trPr>
        <w:tc>
          <w:tcPr>
            <w:tcW w:w="1667" w:type="pct"/>
            <w:tcBorders>
              <w:top w:val="nil"/>
              <w:left w:val="nil"/>
              <w:bottom w:val="nil"/>
              <w:right w:val="single" w:sz="4" w:space="0" w:color="auto"/>
            </w:tcBorders>
          </w:tcPr>
          <w:p w14:paraId="1192322E"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ROE</w:t>
            </w:r>
          </w:p>
        </w:tc>
        <w:tc>
          <w:tcPr>
            <w:tcW w:w="1667" w:type="pct"/>
            <w:tcBorders>
              <w:top w:val="nil"/>
              <w:left w:val="single" w:sz="4" w:space="0" w:color="auto"/>
              <w:bottom w:val="nil"/>
              <w:right w:val="single" w:sz="4" w:space="0" w:color="auto"/>
            </w:tcBorders>
          </w:tcPr>
          <w:p w14:paraId="309BD59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-0.0105</w:t>
            </w:r>
          </w:p>
        </w:tc>
        <w:tc>
          <w:tcPr>
            <w:tcW w:w="1666" w:type="pct"/>
            <w:tcBorders>
              <w:top w:val="nil"/>
              <w:left w:val="single" w:sz="4" w:space="0" w:color="auto"/>
              <w:bottom w:val="nil"/>
              <w:right w:val="nil"/>
            </w:tcBorders>
          </w:tcPr>
          <w:p w14:paraId="655DFB9D"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-0.0114</w:t>
            </w:r>
          </w:p>
        </w:tc>
      </w:tr>
      <w:tr w:rsidR="00822A20" w:rsidRPr="00822A20" w14:paraId="21BE66F1" w14:textId="77777777" w:rsidTr="005C0E86">
        <w:trPr>
          <w:jc w:val="center"/>
        </w:trPr>
        <w:tc>
          <w:tcPr>
            <w:tcW w:w="1667" w:type="pct"/>
            <w:tcBorders>
              <w:top w:val="nil"/>
              <w:left w:val="nil"/>
              <w:bottom w:val="nil"/>
              <w:right w:val="single" w:sz="4" w:space="0" w:color="auto"/>
            </w:tcBorders>
          </w:tcPr>
          <w:p w14:paraId="1CB2AB0E"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0D590C75"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(-1.4044)</w:t>
            </w:r>
          </w:p>
        </w:tc>
        <w:tc>
          <w:tcPr>
            <w:tcW w:w="1666" w:type="pct"/>
            <w:tcBorders>
              <w:top w:val="nil"/>
              <w:left w:val="single" w:sz="4" w:space="0" w:color="auto"/>
              <w:bottom w:val="nil"/>
              <w:right w:val="nil"/>
            </w:tcBorders>
          </w:tcPr>
          <w:p w14:paraId="2C3FAC36"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(-1.2882)</w:t>
            </w:r>
          </w:p>
        </w:tc>
      </w:tr>
      <w:tr w:rsidR="00822A20" w:rsidRPr="00822A20" w14:paraId="6B4C8D1D" w14:textId="77777777" w:rsidTr="005C0E86">
        <w:trPr>
          <w:jc w:val="center"/>
        </w:trPr>
        <w:tc>
          <w:tcPr>
            <w:tcW w:w="1667" w:type="pct"/>
            <w:tcBorders>
              <w:top w:val="nil"/>
              <w:left w:val="nil"/>
              <w:bottom w:val="nil"/>
              <w:right w:val="single" w:sz="4" w:space="0" w:color="auto"/>
            </w:tcBorders>
          </w:tcPr>
          <w:p w14:paraId="207FDE6E"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LEV</w:t>
            </w:r>
          </w:p>
        </w:tc>
        <w:tc>
          <w:tcPr>
            <w:tcW w:w="1667" w:type="pct"/>
            <w:tcBorders>
              <w:top w:val="nil"/>
              <w:left w:val="single" w:sz="4" w:space="0" w:color="auto"/>
              <w:bottom w:val="nil"/>
              <w:right w:val="single" w:sz="4" w:space="0" w:color="auto"/>
            </w:tcBorders>
          </w:tcPr>
          <w:p w14:paraId="6484E23F"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0.0470***</w:t>
            </w:r>
          </w:p>
        </w:tc>
        <w:tc>
          <w:tcPr>
            <w:tcW w:w="1666" w:type="pct"/>
            <w:tcBorders>
              <w:top w:val="nil"/>
              <w:left w:val="single" w:sz="4" w:space="0" w:color="auto"/>
              <w:bottom w:val="nil"/>
              <w:right w:val="nil"/>
            </w:tcBorders>
          </w:tcPr>
          <w:p w14:paraId="58E8853E"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0.0557***</w:t>
            </w:r>
          </w:p>
        </w:tc>
      </w:tr>
      <w:tr w:rsidR="00822A20" w:rsidRPr="00822A20" w14:paraId="328C846F" w14:textId="77777777" w:rsidTr="005C0E86">
        <w:trPr>
          <w:jc w:val="center"/>
        </w:trPr>
        <w:tc>
          <w:tcPr>
            <w:tcW w:w="1667" w:type="pct"/>
            <w:tcBorders>
              <w:top w:val="nil"/>
              <w:left w:val="nil"/>
              <w:bottom w:val="nil"/>
              <w:right w:val="single" w:sz="4" w:space="0" w:color="auto"/>
            </w:tcBorders>
          </w:tcPr>
          <w:p w14:paraId="72CE7975"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76167B4E"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(4.9491)</w:t>
            </w:r>
          </w:p>
        </w:tc>
        <w:tc>
          <w:tcPr>
            <w:tcW w:w="1666" w:type="pct"/>
            <w:tcBorders>
              <w:top w:val="nil"/>
              <w:left w:val="single" w:sz="4" w:space="0" w:color="auto"/>
              <w:bottom w:val="nil"/>
              <w:right w:val="nil"/>
            </w:tcBorders>
          </w:tcPr>
          <w:p w14:paraId="57855EA3"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(4.9453)</w:t>
            </w:r>
          </w:p>
        </w:tc>
      </w:tr>
      <w:tr w:rsidR="00822A20" w:rsidRPr="00822A20" w14:paraId="71A07440" w14:textId="77777777" w:rsidTr="005C0E86">
        <w:trPr>
          <w:jc w:val="center"/>
        </w:trPr>
        <w:tc>
          <w:tcPr>
            <w:tcW w:w="1667" w:type="pct"/>
            <w:tcBorders>
              <w:top w:val="nil"/>
              <w:left w:val="nil"/>
              <w:bottom w:val="nil"/>
              <w:right w:val="single" w:sz="4" w:space="0" w:color="auto"/>
            </w:tcBorders>
          </w:tcPr>
          <w:p w14:paraId="53C15B68"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Size</w:t>
            </w:r>
          </w:p>
        </w:tc>
        <w:tc>
          <w:tcPr>
            <w:tcW w:w="1667" w:type="pct"/>
            <w:tcBorders>
              <w:top w:val="nil"/>
              <w:left w:val="single" w:sz="4" w:space="0" w:color="auto"/>
              <w:bottom w:val="nil"/>
              <w:right w:val="single" w:sz="4" w:space="0" w:color="auto"/>
            </w:tcBorders>
          </w:tcPr>
          <w:p w14:paraId="3BDC90C1"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-0.0320***</w:t>
            </w:r>
          </w:p>
        </w:tc>
        <w:tc>
          <w:tcPr>
            <w:tcW w:w="1666" w:type="pct"/>
            <w:tcBorders>
              <w:top w:val="nil"/>
              <w:left w:val="single" w:sz="4" w:space="0" w:color="auto"/>
              <w:bottom w:val="nil"/>
              <w:right w:val="nil"/>
            </w:tcBorders>
          </w:tcPr>
          <w:p w14:paraId="17AA0C24"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-0.0393***</w:t>
            </w:r>
          </w:p>
        </w:tc>
      </w:tr>
      <w:tr w:rsidR="00822A20" w:rsidRPr="00822A20" w14:paraId="5E020EEE" w14:textId="77777777" w:rsidTr="005C0E86">
        <w:trPr>
          <w:jc w:val="center"/>
        </w:trPr>
        <w:tc>
          <w:tcPr>
            <w:tcW w:w="1667" w:type="pct"/>
            <w:tcBorders>
              <w:top w:val="nil"/>
              <w:left w:val="nil"/>
              <w:bottom w:val="nil"/>
              <w:right w:val="single" w:sz="4" w:space="0" w:color="auto"/>
            </w:tcBorders>
          </w:tcPr>
          <w:p w14:paraId="3398BDC7"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05B53EF5"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(-13.0954)</w:t>
            </w:r>
          </w:p>
        </w:tc>
        <w:tc>
          <w:tcPr>
            <w:tcW w:w="1666" w:type="pct"/>
            <w:tcBorders>
              <w:top w:val="nil"/>
              <w:left w:val="single" w:sz="4" w:space="0" w:color="auto"/>
              <w:bottom w:val="nil"/>
              <w:right w:val="nil"/>
            </w:tcBorders>
          </w:tcPr>
          <w:p w14:paraId="153CF14F"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(-13.4248)</w:t>
            </w:r>
          </w:p>
        </w:tc>
      </w:tr>
      <w:tr w:rsidR="00822A20" w:rsidRPr="00822A20" w14:paraId="125FCB00" w14:textId="77777777" w:rsidTr="005C0E86">
        <w:trPr>
          <w:jc w:val="center"/>
        </w:trPr>
        <w:tc>
          <w:tcPr>
            <w:tcW w:w="1667" w:type="pct"/>
            <w:tcBorders>
              <w:top w:val="nil"/>
              <w:left w:val="nil"/>
              <w:bottom w:val="nil"/>
              <w:right w:val="single" w:sz="4" w:space="0" w:color="auto"/>
            </w:tcBorders>
          </w:tcPr>
          <w:p w14:paraId="1003B940"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Growth</w:t>
            </w:r>
          </w:p>
        </w:tc>
        <w:tc>
          <w:tcPr>
            <w:tcW w:w="1667" w:type="pct"/>
            <w:tcBorders>
              <w:top w:val="nil"/>
              <w:left w:val="single" w:sz="4" w:space="0" w:color="auto"/>
              <w:bottom w:val="nil"/>
              <w:right w:val="single" w:sz="4" w:space="0" w:color="auto"/>
            </w:tcBorders>
          </w:tcPr>
          <w:p w14:paraId="79E6783B"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0.0069**</w:t>
            </w:r>
          </w:p>
        </w:tc>
        <w:tc>
          <w:tcPr>
            <w:tcW w:w="1666" w:type="pct"/>
            <w:tcBorders>
              <w:top w:val="nil"/>
              <w:left w:val="single" w:sz="4" w:space="0" w:color="auto"/>
              <w:bottom w:val="nil"/>
              <w:right w:val="nil"/>
            </w:tcBorders>
          </w:tcPr>
          <w:p w14:paraId="199F612D"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0.0080**</w:t>
            </w:r>
          </w:p>
        </w:tc>
      </w:tr>
      <w:tr w:rsidR="00822A20" w:rsidRPr="00822A20" w14:paraId="67E820A5" w14:textId="77777777" w:rsidTr="005C0E86">
        <w:trPr>
          <w:jc w:val="center"/>
        </w:trPr>
        <w:tc>
          <w:tcPr>
            <w:tcW w:w="1667" w:type="pct"/>
            <w:tcBorders>
              <w:top w:val="nil"/>
              <w:left w:val="nil"/>
              <w:bottom w:val="nil"/>
              <w:right w:val="single" w:sz="4" w:space="0" w:color="auto"/>
            </w:tcBorders>
          </w:tcPr>
          <w:p w14:paraId="7FFB75B2"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6CDF1E6E"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(2.5601)</w:t>
            </w:r>
          </w:p>
        </w:tc>
        <w:tc>
          <w:tcPr>
            <w:tcW w:w="1666" w:type="pct"/>
            <w:tcBorders>
              <w:top w:val="nil"/>
              <w:left w:val="single" w:sz="4" w:space="0" w:color="auto"/>
              <w:bottom w:val="nil"/>
              <w:right w:val="nil"/>
            </w:tcBorders>
          </w:tcPr>
          <w:p w14:paraId="469F4A09"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(2.5517)</w:t>
            </w:r>
          </w:p>
        </w:tc>
      </w:tr>
      <w:tr w:rsidR="00822A20" w:rsidRPr="00822A20" w14:paraId="238D5D62" w14:textId="77777777" w:rsidTr="005C0E86">
        <w:trPr>
          <w:jc w:val="center"/>
        </w:trPr>
        <w:tc>
          <w:tcPr>
            <w:tcW w:w="1667" w:type="pct"/>
            <w:tcBorders>
              <w:top w:val="nil"/>
              <w:left w:val="nil"/>
              <w:bottom w:val="nil"/>
              <w:right w:val="single" w:sz="4" w:space="0" w:color="auto"/>
            </w:tcBorders>
          </w:tcPr>
          <w:p w14:paraId="4F3950ED"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PGR</w:t>
            </w:r>
          </w:p>
        </w:tc>
        <w:tc>
          <w:tcPr>
            <w:tcW w:w="1667" w:type="pct"/>
            <w:tcBorders>
              <w:top w:val="nil"/>
              <w:left w:val="single" w:sz="4" w:space="0" w:color="auto"/>
              <w:bottom w:val="nil"/>
              <w:right w:val="single" w:sz="4" w:space="0" w:color="auto"/>
            </w:tcBorders>
          </w:tcPr>
          <w:p w14:paraId="64E27F05"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0.0005**</w:t>
            </w:r>
          </w:p>
        </w:tc>
        <w:tc>
          <w:tcPr>
            <w:tcW w:w="1666" w:type="pct"/>
            <w:tcBorders>
              <w:top w:val="nil"/>
              <w:left w:val="single" w:sz="4" w:space="0" w:color="auto"/>
              <w:bottom w:val="nil"/>
              <w:right w:val="nil"/>
            </w:tcBorders>
          </w:tcPr>
          <w:p w14:paraId="602FC45F"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0.0007***</w:t>
            </w:r>
          </w:p>
        </w:tc>
      </w:tr>
      <w:tr w:rsidR="00822A20" w:rsidRPr="00822A20" w14:paraId="7B6DF366" w14:textId="77777777" w:rsidTr="005C0E86">
        <w:trPr>
          <w:jc w:val="center"/>
        </w:trPr>
        <w:tc>
          <w:tcPr>
            <w:tcW w:w="1667" w:type="pct"/>
            <w:tcBorders>
              <w:top w:val="nil"/>
              <w:left w:val="nil"/>
              <w:bottom w:val="nil"/>
              <w:right w:val="single" w:sz="4" w:space="0" w:color="auto"/>
            </w:tcBorders>
          </w:tcPr>
          <w:p w14:paraId="01444F86"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34AB6FC4"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(2.4032)</w:t>
            </w:r>
          </w:p>
        </w:tc>
        <w:tc>
          <w:tcPr>
            <w:tcW w:w="1666" w:type="pct"/>
            <w:tcBorders>
              <w:top w:val="nil"/>
              <w:left w:val="single" w:sz="4" w:space="0" w:color="auto"/>
              <w:bottom w:val="nil"/>
              <w:right w:val="nil"/>
            </w:tcBorders>
          </w:tcPr>
          <w:p w14:paraId="2FEB92DD"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(2.7621)</w:t>
            </w:r>
          </w:p>
        </w:tc>
      </w:tr>
      <w:tr w:rsidR="00822A20" w:rsidRPr="00822A20" w14:paraId="1CACCFC3" w14:textId="77777777" w:rsidTr="005C0E86">
        <w:trPr>
          <w:jc w:val="center"/>
        </w:trPr>
        <w:tc>
          <w:tcPr>
            <w:tcW w:w="1667" w:type="pct"/>
            <w:tcBorders>
              <w:top w:val="nil"/>
              <w:left w:val="nil"/>
              <w:bottom w:val="nil"/>
              <w:right w:val="single" w:sz="4" w:space="0" w:color="auto"/>
            </w:tcBorders>
          </w:tcPr>
          <w:p w14:paraId="441F80B6"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EPS</w:t>
            </w:r>
          </w:p>
        </w:tc>
        <w:tc>
          <w:tcPr>
            <w:tcW w:w="1667" w:type="pct"/>
            <w:tcBorders>
              <w:top w:val="nil"/>
              <w:left w:val="single" w:sz="4" w:space="0" w:color="auto"/>
              <w:bottom w:val="nil"/>
              <w:right w:val="single" w:sz="4" w:space="0" w:color="auto"/>
            </w:tcBorders>
          </w:tcPr>
          <w:p w14:paraId="07999086"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0.0087**</w:t>
            </w:r>
          </w:p>
        </w:tc>
        <w:tc>
          <w:tcPr>
            <w:tcW w:w="1666" w:type="pct"/>
            <w:tcBorders>
              <w:top w:val="nil"/>
              <w:left w:val="single" w:sz="4" w:space="0" w:color="auto"/>
              <w:bottom w:val="nil"/>
              <w:right w:val="nil"/>
            </w:tcBorders>
          </w:tcPr>
          <w:p w14:paraId="294A2652"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0.0055</w:t>
            </w:r>
          </w:p>
        </w:tc>
      </w:tr>
      <w:tr w:rsidR="00822A20" w:rsidRPr="00822A20" w14:paraId="0761175B" w14:textId="77777777" w:rsidTr="005C0E86">
        <w:trPr>
          <w:jc w:val="center"/>
        </w:trPr>
        <w:tc>
          <w:tcPr>
            <w:tcW w:w="1667" w:type="pct"/>
            <w:tcBorders>
              <w:top w:val="nil"/>
              <w:left w:val="nil"/>
              <w:bottom w:val="nil"/>
              <w:right w:val="single" w:sz="4" w:space="0" w:color="auto"/>
            </w:tcBorders>
          </w:tcPr>
          <w:p w14:paraId="2CAB399E"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3FCE2AB4"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(2.2638)</w:t>
            </w:r>
          </w:p>
        </w:tc>
        <w:tc>
          <w:tcPr>
            <w:tcW w:w="1666" w:type="pct"/>
            <w:tcBorders>
              <w:top w:val="nil"/>
              <w:left w:val="single" w:sz="4" w:space="0" w:color="auto"/>
              <w:bottom w:val="nil"/>
              <w:right w:val="nil"/>
            </w:tcBorders>
          </w:tcPr>
          <w:p w14:paraId="6349201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(1.2343)</w:t>
            </w:r>
          </w:p>
        </w:tc>
      </w:tr>
      <w:tr w:rsidR="00822A20" w:rsidRPr="00822A20" w14:paraId="5EA1D60F" w14:textId="77777777" w:rsidTr="005C0E86">
        <w:trPr>
          <w:jc w:val="center"/>
        </w:trPr>
        <w:tc>
          <w:tcPr>
            <w:tcW w:w="1667" w:type="pct"/>
            <w:tcBorders>
              <w:top w:val="nil"/>
              <w:left w:val="nil"/>
              <w:bottom w:val="nil"/>
              <w:right w:val="single" w:sz="4" w:space="0" w:color="auto"/>
            </w:tcBorders>
          </w:tcPr>
          <w:p w14:paraId="32C9C158"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PPS</w:t>
            </w:r>
          </w:p>
        </w:tc>
        <w:tc>
          <w:tcPr>
            <w:tcW w:w="1667" w:type="pct"/>
            <w:tcBorders>
              <w:top w:val="nil"/>
              <w:left w:val="single" w:sz="4" w:space="0" w:color="auto"/>
              <w:bottom w:val="nil"/>
              <w:right w:val="single" w:sz="4" w:space="0" w:color="auto"/>
            </w:tcBorders>
          </w:tcPr>
          <w:p w14:paraId="010B2B2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0.0121***</w:t>
            </w:r>
          </w:p>
        </w:tc>
        <w:tc>
          <w:tcPr>
            <w:tcW w:w="1666" w:type="pct"/>
            <w:tcBorders>
              <w:top w:val="nil"/>
              <w:left w:val="single" w:sz="4" w:space="0" w:color="auto"/>
              <w:bottom w:val="nil"/>
              <w:right w:val="nil"/>
            </w:tcBorders>
          </w:tcPr>
          <w:p w14:paraId="24835D5F"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0.0126***</w:t>
            </w:r>
          </w:p>
        </w:tc>
      </w:tr>
      <w:tr w:rsidR="00822A20" w:rsidRPr="00822A20" w14:paraId="58CF7919" w14:textId="77777777" w:rsidTr="005C0E86">
        <w:trPr>
          <w:jc w:val="center"/>
        </w:trPr>
        <w:tc>
          <w:tcPr>
            <w:tcW w:w="1667" w:type="pct"/>
            <w:tcBorders>
              <w:top w:val="nil"/>
              <w:left w:val="nil"/>
              <w:bottom w:val="nil"/>
              <w:right w:val="single" w:sz="4" w:space="0" w:color="auto"/>
            </w:tcBorders>
          </w:tcPr>
          <w:p w14:paraId="019DECE9"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22964E35"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(9.3361)</w:t>
            </w:r>
          </w:p>
        </w:tc>
        <w:tc>
          <w:tcPr>
            <w:tcW w:w="1666" w:type="pct"/>
            <w:tcBorders>
              <w:top w:val="nil"/>
              <w:left w:val="single" w:sz="4" w:space="0" w:color="auto"/>
              <w:bottom w:val="nil"/>
              <w:right w:val="nil"/>
            </w:tcBorders>
          </w:tcPr>
          <w:p w14:paraId="7B431D7F"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(8.4537)</w:t>
            </w:r>
          </w:p>
        </w:tc>
      </w:tr>
      <w:tr w:rsidR="00822A20" w:rsidRPr="00822A20" w14:paraId="0509F7F6" w14:textId="77777777" w:rsidTr="005C0E86">
        <w:trPr>
          <w:jc w:val="center"/>
        </w:trPr>
        <w:tc>
          <w:tcPr>
            <w:tcW w:w="1667" w:type="pct"/>
            <w:tcBorders>
              <w:top w:val="nil"/>
              <w:left w:val="nil"/>
              <w:bottom w:val="nil"/>
              <w:right w:val="single" w:sz="4" w:space="0" w:color="auto"/>
            </w:tcBorders>
          </w:tcPr>
          <w:p w14:paraId="2A65A227"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Top1</w:t>
            </w:r>
          </w:p>
        </w:tc>
        <w:tc>
          <w:tcPr>
            <w:tcW w:w="1667" w:type="pct"/>
            <w:tcBorders>
              <w:top w:val="nil"/>
              <w:left w:val="single" w:sz="4" w:space="0" w:color="auto"/>
              <w:bottom w:val="nil"/>
              <w:right w:val="single" w:sz="4" w:space="0" w:color="auto"/>
            </w:tcBorders>
          </w:tcPr>
          <w:p w14:paraId="180A857E"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0.1320***</w:t>
            </w:r>
          </w:p>
        </w:tc>
        <w:tc>
          <w:tcPr>
            <w:tcW w:w="1666" w:type="pct"/>
            <w:tcBorders>
              <w:top w:val="nil"/>
              <w:left w:val="single" w:sz="4" w:space="0" w:color="auto"/>
              <w:bottom w:val="nil"/>
              <w:right w:val="nil"/>
            </w:tcBorders>
          </w:tcPr>
          <w:p w14:paraId="66AFE5A6"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0.1515***</w:t>
            </w:r>
          </w:p>
        </w:tc>
      </w:tr>
      <w:tr w:rsidR="00822A20" w:rsidRPr="00822A20" w14:paraId="17990715" w14:textId="77777777" w:rsidTr="005C0E86">
        <w:trPr>
          <w:jc w:val="center"/>
        </w:trPr>
        <w:tc>
          <w:tcPr>
            <w:tcW w:w="1667" w:type="pct"/>
            <w:tcBorders>
              <w:top w:val="nil"/>
              <w:left w:val="nil"/>
              <w:bottom w:val="nil"/>
              <w:right w:val="single" w:sz="4" w:space="0" w:color="auto"/>
            </w:tcBorders>
          </w:tcPr>
          <w:p w14:paraId="6A7A45FF"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6FDC393A"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(8.5678)</w:t>
            </w:r>
          </w:p>
        </w:tc>
        <w:tc>
          <w:tcPr>
            <w:tcW w:w="1666" w:type="pct"/>
            <w:tcBorders>
              <w:top w:val="nil"/>
              <w:left w:val="single" w:sz="4" w:space="0" w:color="auto"/>
              <w:bottom w:val="nil"/>
              <w:right w:val="nil"/>
            </w:tcBorders>
          </w:tcPr>
          <w:p w14:paraId="6E8C4DFE"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(8.3681)</w:t>
            </w:r>
          </w:p>
        </w:tc>
      </w:tr>
      <w:tr w:rsidR="00822A20" w:rsidRPr="00822A20" w14:paraId="028685B3" w14:textId="77777777" w:rsidTr="005C0E86">
        <w:trPr>
          <w:jc w:val="center"/>
        </w:trPr>
        <w:tc>
          <w:tcPr>
            <w:tcW w:w="1667" w:type="pct"/>
            <w:tcBorders>
              <w:top w:val="nil"/>
              <w:left w:val="nil"/>
              <w:bottom w:val="nil"/>
              <w:right w:val="single" w:sz="4" w:space="0" w:color="auto"/>
            </w:tcBorders>
          </w:tcPr>
          <w:p w14:paraId="64B16334"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SOE</w:t>
            </w:r>
          </w:p>
        </w:tc>
        <w:tc>
          <w:tcPr>
            <w:tcW w:w="1667" w:type="pct"/>
            <w:tcBorders>
              <w:top w:val="nil"/>
              <w:left w:val="single" w:sz="4" w:space="0" w:color="auto"/>
              <w:bottom w:val="nil"/>
              <w:right w:val="single" w:sz="4" w:space="0" w:color="auto"/>
            </w:tcBorders>
          </w:tcPr>
          <w:p w14:paraId="0437B309"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-0.0050</w:t>
            </w:r>
          </w:p>
        </w:tc>
        <w:tc>
          <w:tcPr>
            <w:tcW w:w="1666" w:type="pct"/>
            <w:tcBorders>
              <w:top w:val="nil"/>
              <w:left w:val="single" w:sz="4" w:space="0" w:color="auto"/>
              <w:bottom w:val="nil"/>
              <w:right w:val="nil"/>
            </w:tcBorders>
          </w:tcPr>
          <w:p w14:paraId="67DC1E62"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-0.0077</w:t>
            </w:r>
          </w:p>
        </w:tc>
      </w:tr>
      <w:tr w:rsidR="00822A20" w:rsidRPr="00822A20" w14:paraId="399AF5B6" w14:textId="77777777" w:rsidTr="005C0E86">
        <w:trPr>
          <w:jc w:val="center"/>
        </w:trPr>
        <w:tc>
          <w:tcPr>
            <w:tcW w:w="1667" w:type="pct"/>
            <w:tcBorders>
              <w:top w:val="nil"/>
              <w:left w:val="nil"/>
              <w:bottom w:val="nil"/>
              <w:right w:val="single" w:sz="4" w:space="0" w:color="auto"/>
            </w:tcBorders>
          </w:tcPr>
          <w:p w14:paraId="7DC3CD4F"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5BA85320"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(-0.9380)</w:t>
            </w:r>
          </w:p>
        </w:tc>
        <w:tc>
          <w:tcPr>
            <w:tcW w:w="1666" w:type="pct"/>
            <w:tcBorders>
              <w:top w:val="nil"/>
              <w:left w:val="single" w:sz="4" w:space="0" w:color="auto"/>
              <w:bottom w:val="nil"/>
              <w:right w:val="nil"/>
            </w:tcBorders>
          </w:tcPr>
          <w:p w14:paraId="6389D41B"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(-1.2033)</w:t>
            </w:r>
          </w:p>
        </w:tc>
      </w:tr>
      <w:tr w:rsidR="00822A20" w:rsidRPr="00822A20" w14:paraId="3EB64BA1" w14:textId="77777777" w:rsidTr="005C0E86">
        <w:trPr>
          <w:jc w:val="center"/>
        </w:trPr>
        <w:tc>
          <w:tcPr>
            <w:tcW w:w="1667" w:type="pct"/>
            <w:tcBorders>
              <w:top w:val="nil"/>
              <w:left w:val="nil"/>
              <w:bottom w:val="nil"/>
              <w:right w:val="single" w:sz="4" w:space="0" w:color="auto"/>
            </w:tcBorders>
          </w:tcPr>
          <w:p w14:paraId="08D12229"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roofErr w:type="spellStart"/>
            <w:r w:rsidRPr="00822A20">
              <w:rPr>
                <w:rFonts w:eastAsia="等线" w:cs="Times New Roman"/>
                <w:i/>
                <w:iCs/>
                <w:kern w:val="0"/>
                <w:sz w:val="18"/>
                <w:szCs w:val="18"/>
                <w14:ligatures w14:val="standardContextual"/>
              </w:rPr>
              <w:t>Cashdivi</w:t>
            </w:r>
            <w:proofErr w:type="spellEnd"/>
          </w:p>
        </w:tc>
        <w:tc>
          <w:tcPr>
            <w:tcW w:w="1667" w:type="pct"/>
            <w:tcBorders>
              <w:top w:val="nil"/>
              <w:left w:val="single" w:sz="4" w:space="0" w:color="auto"/>
              <w:bottom w:val="nil"/>
              <w:right w:val="single" w:sz="4" w:space="0" w:color="auto"/>
            </w:tcBorders>
          </w:tcPr>
          <w:p w14:paraId="5A18269B"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-0.0166</w:t>
            </w:r>
          </w:p>
        </w:tc>
        <w:tc>
          <w:tcPr>
            <w:tcW w:w="1666" w:type="pct"/>
            <w:tcBorders>
              <w:top w:val="nil"/>
              <w:left w:val="single" w:sz="4" w:space="0" w:color="auto"/>
              <w:bottom w:val="nil"/>
              <w:right w:val="nil"/>
            </w:tcBorders>
          </w:tcPr>
          <w:p w14:paraId="6B8DEC7C"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-0.0147</w:t>
            </w:r>
          </w:p>
        </w:tc>
      </w:tr>
      <w:tr w:rsidR="00822A20" w:rsidRPr="00822A20" w14:paraId="04C40B05" w14:textId="77777777" w:rsidTr="005C0E86">
        <w:trPr>
          <w:jc w:val="center"/>
        </w:trPr>
        <w:tc>
          <w:tcPr>
            <w:tcW w:w="1667" w:type="pct"/>
            <w:tcBorders>
              <w:top w:val="nil"/>
              <w:left w:val="nil"/>
              <w:bottom w:val="nil"/>
              <w:right w:val="single" w:sz="4" w:space="0" w:color="auto"/>
            </w:tcBorders>
          </w:tcPr>
          <w:p w14:paraId="72803F9E"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3D159253"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(-1.2503)</w:t>
            </w:r>
          </w:p>
        </w:tc>
        <w:tc>
          <w:tcPr>
            <w:tcW w:w="1666" w:type="pct"/>
            <w:tcBorders>
              <w:top w:val="nil"/>
              <w:left w:val="single" w:sz="4" w:space="0" w:color="auto"/>
              <w:bottom w:val="nil"/>
              <w:right w:val="nil"/>
            </w:tcBorders>
          </w:tcPr>
          <w:p w14:paraId="7F9B52CA"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(-0.9295)</w:t>
            </w:r>
          </w:p>
        </w:tc>
      </w:tr>
      <w:tr w:rsidR="00822A20" w:rsidRPr="00822A20" w14:paraId="26B570CC" w14:textId="77777777" w:rsidTr="005C0E86">
        <w:trPr>
          <w:jc w:val="center"/>
        </w:trPr>
        <w:tc>
          <w:tcPr>
            <w:tcW w:w="1667" w:type="pct"/>
            <w:tcBorders>
              <w:top w:val="nil"/>
              <w:left w:val="nil"/>
              <w:bottom w:val="nil"/>
              <w:right w:val="single" w:sz="4" w:space="0" w:color="auto"/>
            </w:tcBorders>
          </w:tcPr>
          <w:p w14:paraId="6FE76733"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roofErr w:type="spellStart"/>
            <w:r w:rsidRPr="00822A20">
              <w:rPr>
                <w:rFonts w:eastAsia="等线" w:cs="Times New Roman"/>
                <w:i/>
                <w:iCs/>
                <w:kern w:val="0"/>
                <w:sz w:val="18"/>
                <w:szCs w:val="18"/>
                <w14:ligatures w14:val="standardContextual"/>
              </w:rPr>
              <w:t>Addstock</w:t>
            </w:r>
            <w:proofErr w:type="spellEnd"/>
          </w:p>
        </w:tc>
        <w:tc>
          <w:tcPr>
            <w:tcW w:w="1667" w:type="pct"/>
            <w:tcBorders>
              <w:top w:val="nil"/>
              <w:left w:val="single" w:sz="4" w:space="0" w:color="auto"/>
              <w:bottom w:val="nil"/>
              <w:right w:val="single" w:sz="4" w:space="0" w:color="auto"/>
            </w:tcBorders>
          </w:tcPr>
          <w:p w14:paraId="1B6F0C10"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0.0162***</w:t>
            </w:r>
          </w:p>
        </w:tc>
        <w:tc>
          <w:tcPr>
            <w:tcW w:w="1666" w:type="pct"/>
            <w:tcBorders>
              <w:top w:val="nil"/>
              <w:left w:val="single" w:sz="4" w:space="0" w:color="auto"/>
              <w:bottom w:val="nil"/>
              <w:right w:val="nil"/>
            </w:tcBorders>
          </w:tcPr>
          <w:p w14:paraId="0E2E711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0.0161***</w:t>
            </w:r>
          </w:p>
        </w:tc>
      </w:tr>
      <w:tr w:rsidR="00822A20" w:rsidRPr="00822A20" w14:paraId="486E3FC0" w14:textId="77777777" w:rsidTr="005C0E86">
        <w:trPr>
          <w:jc w:val="center"/>
        </w:trPr>
        <w:tc>
          <w:tcPr>
            <w:tcW w:w="1667" w:type="pct"/>
            <w:tcBorders>
              <w:top w:val="nil"/>
              <w:left w:val="nil"/>
              <w:bottom w:val="nil"/>
              <w:right w:val="single" w:sz="4" w:space="0" w:color="auto"/>
            </w:tcBorders>
          </w:tcPr>
          <w:p w14:paraId="19B51C1A"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5403CAB1"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(3.4284)</w:t>
            </w:r>
          </w:p>
        </w:tc>
        <w:tc>
          <w:tcPr>
            <w:tcW w:w="1666" w:type="pct"/>
            <w:tcBorders>
              <w:top w:val="nil"/>
              <w:left w:val="single" w:sz="4" w:space="0" w:color="auto"/>
              <w:bottom w:val="nil"/>
              <w:right w:val="nil"/>
            </w:tcBorders>
          </w:tcPr>
          <w:p w14:paraId="3083B973"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(2.8542)</w:t>
            </w:r>
          </w:p>
        </w:tc>
      </w:tr>
      <w:tr w:rsidR="00822A20" w:rsidRPr="00822A20" w14:paraId="540ACF42" w14:textId="77777777" w:rsidTr="005C0E86">
        <w:trPr>
          <w:jc w:val="center"/>
        </w:trPr>
        <w:tc>
          <w:tcPr>
            <w:tcW w:w="1667" w:type="pct"/>
            <w:tcBorders>
              <w:top w:val="nil"/>
              <w:left w:val="nil"/>
              <w:bottom w:val="nil"/>
              <w:right w:val="single" w:sz="4" w:space="0" w:color="auto"/>
            </w:tcBorders>
          </w:tcPr>
          <w:p w14:paraId="489093D3"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Return</w:t>
            </w:r>
          </w:p>
        </w:tc>
        <w:tc>
          <w:tcPr>
            <w:tcW w:w="1667" w:type="pct"/>
            <w:tcBorders>
              <w:top w:val="nil"/>
              <w:left w:val="single" w:sz="4" w:space="0" w:color="auto"/>
              <w:bottom w:val="nil"/>
              <w:right w:val="single" w:sz="4" w:space="0" w:color="auto"/>
            </w:tcBorders>
          </w:tcPr>
          <w:p w14:paraId="6D83CEC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0.0168***</w:t>
            </w:r>
          </w:p>
        </w:tc>
        <w:tc>
          <w:tcPr>
            <w:tcW w:w="1666" w:type="pct"/>
            <w:tcBorders>
              <w:top w:val="nil"/>
              <w:left w:val="single" w:sz="4" w:space="0" w:color="auto"/>
              <w:bottom w:val="nil"/>
              <w:right w:val="nil"/>
            </w:tcBorders>
          </w:tcPr>
          <w:p w14:paraId="74A0B34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0.0169***</w:t>
            </w:r>
          </w:p>
        </w:tc>
      </w:tr>
      <w:tr w:rsidR="00822A20" w:rsidRPr="00822A20" w14:paraId="5A9A00AD" w14:textId="77777777" w:rsidTr="005C0E86">
        <w:trPr>
          <w:jc w:val="center"/>
        </w:trPr>
        <w:tc>
          <w:tcPr>
            <w:tcW w:w="1667" w:type="pct"/>
            <w:tcBorders>
              <w:top w:val="nil"/>
              <w:left w:val="nil"/>
              <w:bottom w:val="nil"/>
              <w:right w:val="single" w:sz="4" w:space="0" w:color="auto"/>
            </w:tcBorders>
          </w:tcPr>
          <w:p w14:paraId="3DBE0BCA"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3ED7250A"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(5.5601)</w:t>
            </w:r>
          </w:p>
        </w:tc>
        <w:tc>
          <w:tcPr>
            <w:tcW w:w="1666" w:type="pct"/>
            <w:tcBorders>
              <w:top w:val="nil"/>
              <w:left w:val="single" w:sz="4" w:space="0" w:color="auto"/>
              <w:bottom w:val="nil"/>
              <w:right w:val="nil"/>
            </w:tcBorders>
          </w:tcPr>
          <w:p w14:paraId="5EB4D69C"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(4.6114)</w:t>
            </w:r>
          </w:p>
        </w:tc>
      </w:tr>
      <w:tr w:rsidR="00822A20" w:rsidRPr="00822A20" w14:paraId="776099DD" w14:textId="77777777" w:rsidTr="005C0E86">
        <w:trPr>
          <w:jc w:val="center"/>
        </w:trPr>
        <w:tc>
          <w:tcPr>
            <w:tcW w:w="1667" w:type="pct"/>
            <w:tcBorders>
              <w:top w:val="nil"/>
              <w:left w:val="nil"/>
              <w:bottom w:val="nil"/>
              <w:right w:val="single" w:sz="4" w:space="0" w:color="auto"/>
            </w:tcBorders>
          </w:tcPr>
          <w:p w14:paraId="6118DD2A"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roofErr w:type="spellStart"/>
            <w:r w:rsidRPr="00822A20">
              <w:rPr>
                <w:rFonts w:eastAsia="等线" w:cs="Times New Roman"/>
                <w:i/>
                <w:iCs/>
                <w:kern w:val="0"/>
                <w:sz w:val="18"/>
                <w:szCs w:val="18"/>
                <w14:ligatures w14:val="standardContextual"/>
              </w:rPr>
              <w:t>SharePrice</w:t>
            </w:r>
            <w:proofErr w:type="spellEnd"/>
          </w:p>
        </w:tc>
        <w:tc>
          <w:tcPr>
            <w:tcW w:w="1667" w:type="pct"/>
            <w:tcBorders>
              <w:top w:val="nil"/>
              <w:left w:val="single" w:sz="4" w:space="0" w:color="auto"/>
              <w:bottom w:val="nil"/>
              <w:right w:val="single" w:sz="4" w:space="0" w:color="auto"/>
            </w:tcBorders>
          </w:tcPr>
          <w:p w14:paraId="11E978D1"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0.0023***</w:t>
            </w:r>
          </w:p>
        </w:tc>
        <w:tc>
          <w:tcPr>
            <w:tcW w:w="1666" w:type="pct"/>
            <w:tcBorders>
              <w:top w:val="nil"/>
              <w:left w:val="single" w:sz="4" w:space="0" w:color="auto"/>
              <w:bottom w:val="nil"/>
              <w:right w:val="nil"/>
            </w:tcBorders>
          </w:tcPr>
          <w:p w14:paraId="44CC9443"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0.0025***</w:t>
            </w:r>
          </w:p>
        </w:tc>
      </w:tr>
      <w:tr w:rsidR="00822A20" w:rsidRPr="00822A20" w14:paraId="62EDD8AA" w14:textId="77777777" w:rsidTr="005C0E86">
        <w:trPr>
          <w:jc w:val="center"/>
        </w:trPr>
        <w:tc>
          <w:tcPr>
            <w:tcW w:w="1667" w:type="pct"/>
            <w:tcBorders>
              <w:top w:val="nil"/>
              <w:left w:val="nil"/>
              <w:bottom w:val="nil"/>
              <w:right w:val="single" w:sz="4" w:space="0" w:color="auto"/>
            </w:tcBorders>
          </w:tcPr>
          <w:p w14:paraId="4FFBB715"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06AB8DF4"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(9.3048)</w:t>
            </w:r>
          </w:p>
        </w:tc>
        <w:tc>
          <w:tcPr>
            <w:tcW w:w="1666" w:type="pct"/>
            <w:tcBorders>
              <w:top w:val="nil"/>
              <w:left w:val="single" w:sz="4" w:space="0" w:color="auto"/>
              <w:bottom w:val="nil"/>
              <w:right w:val="nil"/>
            </w:tcBorders>
          </w:tcPr>
          <w:p w14:paraId="7E717DA3"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(8.9255)</w:t>
            </w:r>
          </w:p>
        </w:tc>
      </w:tr>
      <w:tr w:rsidR="00822A20" w:rsidRPr="00822A20" w14:paraId="6ACAF653" w14:textId="77777777" w:rsidTr="005C0E86">
        <w:trPr>
          <w:jc w:val="center"/>
        </w:trPr>
        <w:tc>
          <w:tcPr>
            <w:tcW w:w="1667" w:type="pct"/>
            <w:tcBorders>
              <w:top w:val="nil"/>
              <w:left w:val="nil"/>
              <w:bottom w:val="nil"/>
              <w:right w:val="single" w:sz="4" w:space="0" w:color="auto"/>
            </w:tcBorders>
          </w:tcPr>
          <w:p w14:paraId="599DD4BD"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r w:rsidRPr="00822A20">
              <w:rPr>
                <w:rFonts w:eastAsia="等线" w:cs="Times New Roman"/>
                <w:i/>
                <w:iCs/>
                <w:kern w:val="0"/>
                <w:sz w:val="18"/>
                <w:szCs w:val="18"/>
                <w14:ligatures w14:val="standardContextual"/>
              </w:rPr>
              <w:t>Age</w:t>
            </w:r>
          </w:p>
        </w:tc>
        <w:tc>
          <w:tcPr>
            <w:tcW w:w="1667" w:type="pct"/>
            <w:tcBorders>
              <w:top w:val="nil"/>
              <w:left w:val="single" w:sz="4" w:space="0" w:color="auto"/>
              <w:bottom w:val="nil"/>
              <w:right w:val="single" w:sz="4" w:space="0" w:color="auto"/>
            </w:tcBorders>
          </w:tcPr>
          <w:p w14:paraId="16F72E7B"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-0.0612***</w:t>
            </w:r>
          </w:p>
        </w:tc>
        <w:tc>
          <w:tcPr>
            <w:tcW w:w="1666" w:type="pct"/>
            <w:tcBorders>
              <w:top w:val="nil"/>
              <w:left w:val="single" w:sz="4" w:space="0" w:color="auto"/>
              <w:bottom w:val="nil"/>
              <w:right w:val="nil"/>
            </w:tcBorders>
          </w:tcPr>
          <w:p w14:paraId="23BED3AA"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-0.0773***</w:t>
            </w:r>
          </w:p>
        </w:tc>
      </w:tr>
      <w:tr w:rsidR="00822A20" w:rsidRPr="00822A20" w14:paraId="66F4EA77" w14:textId="77777777" w:rsidTr="005C0E86">
        <w:trPr>
          <w:jc w:val="center"/>
        </w:trPr>
        <w:tc>
          <w:tcPr>
            <w:tcW w:w="1667" w:type="pct"/>
            <w:tcBorders>
              <w:top w:val="nil"/>
              <w:left w:val="nil"/>
              <w:bottom w:val="nil"/>
              <w:right w:val="single" w:sz="4" w:space="0" w:color="auto"/>
            </w:tcBorders>
          </w:tcPr>
          <w:p w14:paraId="0758B8A1"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71AFB04F"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(-10.9238)</w:t>
            </w:r>
          </w:p>
        </w:tc>
        <w:tc>
          <w:tcPr>
            <w:tcW w:w="1666" w:type="pct"/>
            <w:tcBorders>
              <w:top w:val="nil"/>
              <w:left w:val="single" w:sz="4" w:space="0" w:color="auto"/>
              <w:bottom w:val="nil"/>
              <w:right w:val="nil"/>
            </w:tcBorders>
          </w:tcPr>
          <w:p w14:paraId="7C0BACE6"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(-10.8363)</w:t>
            </w:r>
          </w:p>
        </w:tc>
      </w:tr>
      <w:tr w:rsidR="00822A20" w:rsidRPr="00822A20" w14:paraId="13065C88" w14:textId="77777777" w:rsidTr="005C0E86">
        <w:trPr>
          <w:jc w:val="center"/>
        </w:trPr>
        <w:tc>
          <w:tcPr>
            <w:tcW w:w="1667" w:type="pct"/>
            <w:tcBorders>
              <w:top w:val="nil"/>
              <w:left w:val="nil"/>
              <w:bottom w:val="nil"/>
              <w:right w:val="single" w:sz="4" w:space="0" w:color="auto"/>
            </w:tcBorders>
          </w:tcPr>
          <w:p w14:paraId="5CD3BB42"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Constant</w:t>
            </w:r>
          </w:p>
        </w:tc>
        <w:tc>
          <w:tcPr>
            <w:tcW w:w="1667" w:type="pct"/>
            <w:tcBorders>
              <w:top w:val="nil"/>
              <w:left w:val="single" w:sz="4" w:space="0" w:color="auto"/>
              <w:bottom w:val="nil"/>
              <w:right w:val="single" w:sz="4" w:space="0" w:color="auto"/>
            </w:tcBorders>
          </w:tcPr>
          <w:p w14:paraId="41C3BF9F"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0.8568***</w:t>
            </w:r>
          </w:p>
        </w:tc>
        <w:tc>
          <w:tcPr>
            <w:tcW w:w="1666" w:type="pct"/>
            <w:tcBorders>
              <w:top w:val="nil"/>
              <w:left w:val="single" w:sz="4" w:space="0" w:color="auto"/>
              <w:bottom w:val="nil"/>
              <w:right w:val="nil"/>
            </w:tcBorders>
          </w:tcPr>
          <w:p w14:paraId="0D9B1F24"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1.0509***</w:t>
            </w:r>
          </w:p>
        </w:tc>
      </w:tr>
      <w:tr w:rsidR="00822A20" w:rsidRPr="00822A20" w14:paraId="164BDF2B" w14:textId="77777777" w:rsidTr="005C0E86">
        <w:trPr>
          <w:jc w:val="center"/>
        </w:trPr>
        <w:tc>
          <w:tcPr>
            <w:tcW w:w="1667" w:type="pct"/>
            <w:tcBorders>
              <w:top w:val="nil"/>
              <w:left w:val="nil"/>
              <w:bottom w:val="nil"/>
              <w:right w:val="single" w:sz="4" w:space="0" w:color="auto"/>
            </w:tcBorders>
          </w:tcPr>
          <w:p w14:paraId="76188693"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i/>
                <w:iCs/>
                <w:kern w:val="0"/>
                <w:sz w:val="18"/>
                <w:szCs w:val="18"/>
                <w14:ligatures w14:val="standardContextual"/>
              </w:rPr>
            </w:pPr>
          </w:p>
        </w:tc>
        <w:tc>
          <w:tcPr>
            <w:tcW w:w="1667" w:type="pct"/>
            <w:tcBorders>
              <w:top w:val="nil"/>
              <w:left w:val="single" w:sz="4" w:space="0" w:color="auto"/>
              <w:bottom w:val="nil"/>
              <w:right w:val="single" w:sz="4" w:space="0" w:color="auto"/>
            </w:tcBorders>
          </w:tcPr>
          <w:p w14:paraId="25EFA5F2"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(16.0899)</w:t>
            </w:r>
          </w:p>
        </w:tc>
        <w:tc>
          <w:tcPr>
            <w:tcW w:w="1666" w:type="pct"/>
            <w:tcBorders>
              <w:top w:val="nil"/>
              <w:left w:val="single" w:sz="4" w:space="0" w:color="auto"/>
              <w:bottom w:val="nil"/>
              <w:right w:val="nil"/>
            </w:tcBorders>
          </w:tcPr>
          <w:p w14:paraId="75BE0828"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(16.5117)</w:t>
            </w:r>
          </w:p>
        </w:tc>
      </w:tr>
      <w:tr w:rsidR="00822A20" w:rsidRPr="00822A20" w14:paraId="1CCABA10" w14:textId="77777777" w:rsidTr="005C0E86">
        <w:trPr>
          <w:jc w:val="center"/>
        </w:trPr>
        <w:tc>
          <w:tcPr>
            <w:tcW w:w="1667" w:type="pct"/>
            <w:tcBorders>
              <w:top w:val="nil"/>
              <w:left w:val="nil"/>
              <w:bottom w:val="single" w:sz="4" w:space="0" w:color="auto"/>
              <w:right w:val="single" w:sz="4" w:space="0" w:color="auto"/>
            </w:tcBorders>
          </w:tcPr>
          <w:p w14:paraId="77BD392D" w14:textId="77777777" w:rsidR="00822A20" w:rsidRPr="00822A20" w:rsidRDefault="00822A20"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14:ligatures w14:val="standardContextual"/>
              </w:rPr>
            </w:pPr>
            <w:r w:rsidRPr="00822A20">
              <w:rPr>
                <w:rFonts w:ascii="宋体" w:hAnsi="宋体" w:cs="Times New Roman"/>
                <w:kern w:val="0"/>
                <w:sz w:val="18"/>
                <w:szCs w:val="18"/>
              </w:rPr>
              <w:t>公司</w:t>
            </w:r>
            <w:r w:rsidRPr="00822A20">
              <w:rPr>
                <w:rFonts w:ascii="宋体" w:hAnsi="宋体" w:cs="Times New Roman"/>
                <w:kern w:val="0"/>
                <w:sz w:val="18"/>
                <w:szCs w:val="18"/>
                <w14:ligatures w14:val="standardContextual"/>
              </w:rPr>
              <w:t>和年份固定效应</w:t>
            </w:r>
          </w:p>
        </w:tc>
        <w:tc>
          <w:tcPr>
            <w:tcW w:w="1667" w:type="pct"/>
            <w:tcBorders>
              <w:top w:val="nil"/>
              <w:left w:val="single" w:sz="4" w:space="0" w:color="auto"/>
              <w:bottom w:val="single" w:sz="4" w:space="0" w:color="auto"/>
              <w:right w:val="single" w:sz="4" w:space="0" w:color="auto"/>
            </w:tcBorders>
          </w:tcPr>
          <w:p w14:paraId="31477B45" w14:textId="77777777" w:rsidR="00822A20" w:rsidRPr="00822A20" w:rsidRDefault="00822A20"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14:ligatures w14:val="standardContextual"/>
              </w:rPr>
            </w:pPr>
            <w:r w:rsidRPr="00822A20">
              <w:rPr>
                <w:rFonts w:ascii="宋体" w:hAnsi="宋体" w:cs="Times New Roman"/>
                <w:kern w:val="0"/>
                <w:sz w:val="18"/>
                <w:szCs w:val="18"/>
                <w14:ligatures w14:val="standardContextual"/>
              </w:rPr>
              <w:t>控制</w:t>
            </w:r>
          </w:p>
        </w:tc>
        <w:tc>
          <w:tcPr>
            <w:tcW w:w="1666" w:type="pct"/>
            <w:tcBorders>
              <w:top w:val="nil"/>
              <w:left w:val="single" w:sz="4" w:space="0" w:color="auto"/>
              <w:bottom w:val="single" w:sz="4" w:space="0" w:color="auto"/>
              <w:right w:val="nil"/>
            </w:tcBorders>
          </w:tcPr>
          <w:p w14:paraId="1E50CCBA" w14:textId="77777777" w:rsidR="00822A20" w:rsidRPr="00822A20" w:rsidRDefault="00822A20"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14:ligatures w14:val="standardContextual"/>
              </w:rPr>
            </w:pPr>
            <w:r w:rsidRPr="00822A20">
              <w:rPr>
                <w:rFonts w:ascii="宋体" w:hAnsi="宋体" w:cs="Times New Roman"/>
                <w:kern w:val="0"/>
                <w:sz w:val="18"/>
                <w:szCs w:val="18"/>
                <w14:ligatures w14:val="standardContextual"/>
              </w:rPr>
              <w:t>控制</w:t>
            </w:r>
          </w:p>
        </w:tc>
      </w:tr>
      <w:tr w:rsidR="00822A20" w:rsidRPr="00822A20" w14:paraId="0416B6BE" w14:textId="77777777" w:rsidTr="005C0E86">
        <w:trPr>
          <w:jc w:val="center"/>
        </w:trPr>
        <w:tc>
          <w:tcPr>
            <w:tcW w:w="1667" w:type="pct"/>
            <w:tcBorders>
              <w:top w:val="single" w:sz="4" w:space="0" w:color="auto"/>
              <w:left w:val="nil"/>
              <w:right w:val="single" w:sz="4" w:space="0" w:color="auto"/>
            </w:tcBorders>
          </w:tcPr>
          <w:p w14:paraId="2850BE06"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N</w:t>
            </w:r>
          </w:p>
        </w:tc>
        <w:tc>
          <w:tcPr>
            <w:tcW w:w="1667" w:type="pct"/>
            <w:tcBorders>
              <w:top w:val="single" w:sz="4" w:space="0" w:color="auto"/>
              <w:left w:val="single" w:sz="4" w:space="0" w:color="auto"/>
              <w:right w:val="single" w:sz="4" w:space="0" w:color="auto"/>
            </w:tcBorders>
          </w:tcPr>
          <w:p w14:paraId="3C96A739" w14:textId="641E824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31426</w:t>
            </w:r>
          </w:p>
        </w:tc>
        <w:tc>
          <w:tcPr>
            <w:tcW w:w="1666" w:type="pct"/>
            <w:tcBorders>
              <w:top w:val="single" w:sz="4" w:space="0" w:color="auto"/>
              <w:left w:val="single" w:sz="4" w:space="0" w:color="auto"/>
              <w:right w:val="nil"/>
            </w:tcBorders>
          </w:tcPr>
          <w:p w14:paraId="7A9A14A3" w14:textId="0178C93F"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31426</w:t>
            </w:r>
          </w:p>
        </w:tc>
      </w:tr>
      <w:tr w:rsidR="00822A20" w:rsidRPr="00822A20" w14:paraId="60574F66" w14:textId="77777777" w:rsidTr="005C0E86">
        <w:trPr>
          <w:jc w:val="center"/>
        </w:trPr>
        <w:tc>
          <w:tcPr>
            <w:tcW w:w="1667" w:type="pct"/>
            <w:tcBorders>
              <w:top w:val="nil"/>
              <w:left w:val="nil"/>
              <w:bottom w:val="single" w:sz="4" w:space="0" w:color="auto"/>
              <w:right w:val="single" w:sz="4" w:space="0" w:color="auto"/>
            </w:tcBorders>
          </w:tcPr>
          <w:p w14:paraId="766D3E82" w14:textId="77777777" w:rsidR="00822A20" w:rsidRPr="00822A20" w:rsidRDefault="00822A20" w:rsidP="00822A20">
            <w:pPr>
              <w:autoSpaceDE w:val="0"/>
              <w:autoSpaceDN w:val="0"/>
              <w:adjustRightInd w:val="0"/>
              <w:snapToGrid/>
              <w:spacing w:line="240" w:lineRule="auto"/>
              <w:ind w:firstLineChars="0" w:firstLine="0"/>
              <w:jc w:val="left"/>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Adj. R</w:t>
            </w:r>
            <w:r w:rsidRPr="00822A20">
              <w:rPr>
                <w:rFonts w:eastAsia="等线" w:cs="Times New Roman"/>
                <w:kern w:val="0"/>
                <w:sz w:val="18"/>
                <w:szCs w:val="18"/>
                <w:vertAlign w:val="superscript"/>
                <w14:ligatures w14:val="standardContextual"/>
              </w:rPr>
              <w:t>2</w:t>
            </w:r>
          </w:p>
        </w:tc>
        <w:tc>
          <w:tcPr>
            <w:tcW w:w="1667" w:type="pct"/>
            <w:tcBorders>
              <w:top w:val="nil"/>
              <w:left w:val="single" w:sz="4" w:space="0" w:color="auto"/>
              <w:bottom w:val="single" w:sz="4" w:space="0" w:color="auto"/>
              <w:right w:val="single" w:sz="4" w:space="0" w:color="auto"/>
            </w:tcBorders>
          </w:tcPr>
          <w:p w14:paraId="5803F6DD"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0.151</w:t>
            </w:r>
          </w:p>
        </w:tc>
        <w:tc>
          <w:tcPr>
            <w:tcW w:w="1666" w:type="pct"/>
            <w:tcBorders>
              <w:top w:val="nil"/>
              <w:left w:val="single" w:sz="4" w:space="0" w:color="auto"/>
              <w:bottom w:val="single" w:sz="4" w:space="0" w:color="auto"/>
              <w:right w:val="nil"/>
            </w:tcBorders>
          </w:tcPr>
          <w:p w14:paraId="2B225D05" w14:textId="77777777" w:rsidR="00822A20" w:rsidRPr="00822A20" w:rsidRDefault="00822A20" w:rsidP="00822A20">
            <w:pPr>
              <w:autoSpaceDE w:val="0"/>
              <w:autoSpaceDN w:val="0"/>
              <w:adjustRightInd w:val="0"/>
              <w:snapToGrid/>
              <w:spacing w:line="240" w:lineRule="auto"/>
              <w:ind w:firstLineChars="0" w:firstLine="0"/>
              <w:jc w:val="center"/>
              <w:rPr>
                <w:rFonts w:eastAsia="等线" w:cs="Times New Roman"/>
                <w:kern w:val="0"/>
                <w:sz w:val="18"/>
                <w:szCs w:val="18"/>
                <w14:ligatures w14:val="standardContextual"/>
              </w:rPr>
            </w:pPr>
            <w:r w:rsidRPr="00822A20">
              <w:rPr>
                <w:rFonts w:eastAsia="等线" w:cs="Times New Roman"/>
                <w:kern w:val="0"/>
                <w:sz w:val="18"/>
                <w:szCs w:val="18"/>
                <w14:ligatures w14:val="standardContextual"/>
              </w:rPr>
              <w:t>0.145</w:t>
            </w:r>
          </w:p>
        </w:tc>
      </w:tr>
    </w:tbl>
    <w:p w14:paraId="108DD9F1" w14:textId="77777777" w:rsidR="00822A20" w:rsidRPr="00822A20" w:rsidRDefault="00822A20" w:rsidP="00822A20">
      <w:pPr>
        <w:spacing w:line="240" w:lineRule="auto"/>
        <w:ind w:firstLine="300"/>
        <w:rPr>
          <w:rFonts w:cs="Times New Roman"/>
          <w:kern w:val="0"/>
          <w:sz w:val="15"/>
          <w:szCs w:val="15"/>
        </w:rPr>
      </w:pPr>
      <w:r w:rsidRPr="00822A20">
        <w:rPr>
          <w:rFonts w:cs="Times New Roman"/>
          <w:kern w:val="0"/>
          <w:sz w:val="15"/>
          <w:szCs w:val="15"/>
        </w:rPr>
        <w:t>注：</w:t>
      </w:r>
      <w:r w:rsidRPr="00822A20">
        <w:rPr>
          <w:rFonts w:cs="Times New Roman"/>
          <w:kern w:val="0"/>
          <w:sz w:val="15"/>
          <w:szCs w:val="15"/>
        </w:rPr>
        <w:t>***</w:t>
      </w:r>
      <w:r w:rsidRPr="00822A20">
        <w:rPr>
          <w:rFonts w:cs="Times New Roman"/>
          <w:kern w:val="0"/>
          <w:sz w:val="15"/>
          <w:szCs w:val="15"/>
        </w:rPr>
        <w:t>、</w:t>
      </w:r>
      <w:r w:rsidRPr="00822A20">
        <w:rPr>
          <w:rFonts w:cs="Times New Roman"/>
          <w:kern w:val="0"/>
          <w:sz w:val="15"/>
          <w:szCs w:val="15"/>
        </w:rPr>
        <w:t>**</w:t>
      </w:r>
      <w:r w:rsidRPr="00822A20">
        <w:rPr>
          <w:rFonts w:cs="Times New Roman"/>
          <w:kern w:val="0"/>
          <w:sz w:val="15"/>
          <w:szCs w:val="15"/>
        </w:rPr>
        <w:t>和</w:t>
      </w:r>
      <w:r w:rsidRPr="00822A20">
        <w:rPr>
          <w:rFonts w:cs="Times New Roman"/>
          <w:kern w:val="0"/>
          <w:sz w:val="15"/>
          <w:szCs w:val="15"/>
        </w:rPr>
        <w:t>*</w:t>
      </w:r>
      <w:r w:rsidRPr="00822A20">
        <w:rPr>
          <w:rFonts w:cs="Times New Roman"/>
          <w:kern w:val="0"/>
          <w:sz w:val="15"/>
          <w:szCs w:val="15"/>
        </w:rPr>
        <w:t>分别表示在</w:t>
      </w:r>
      <w:r w:rsidRPr="00822A20">
        <w:rPr>
          <w:rFonts w:cs="Times New Roman"/>
          <w:kern w:val="0"/>
          <w:sz w:val="15"/>
          <w:szCs w:val="15"/>
        </w:rPr>
        <w:t>1%</w:t>
      </w:r>
      <w:r w:rsidRPr="00822A20">
        <w:rPr>
          <w:rFonts w:cs="Times New Roman"/>
          <w:kern w:val="0"/>
          <w:sz w:val="15"/>
          <w:szCs w:val="15"/>
        </w:rPr>
        <w:t>、</w:t>
      </w:r>
      <w:r w:rsidRPr="00822A20">
        <w:rPr>
          <w:rFonts w:cs="Times New Roman"/>
          <w:kern w:val="0"/>
          <w:sz w:val="15"/>
          <w:szCs w:val="15"/>
        </w:rPr>
        <w:t>5%</w:t>
      </w:r>
      <w:r w:rsidRPr="00822A20">
        <w:rPr>
          <w:rFonts w:cs="Times New Roman"/>
          <w:kern w:val="0"/>
          <w:sz w:val="15"/>
          <w:szCs w:val="15"/>
        </w:rPr>
        <w:t>和</w:t>
      </w:r>
      <w:r w:rsidRPr="00822A20">
        <w:rPr>
          <w:rFonts w:cs="Times New Roman"/>
          <w:kern w:val="0"/>
          <w:sz w:val="15"/>
          <w:szCs w:val="15"/>
        </w:rPr>
        <w:t>10%</w:t>
      </w:r>
      <w:r w:rsidRPr="00822A20">
        <w:rPr>
          <w:rFonts w:cs="Times New Roman"/>
          <w:kern w:val="0"/>
          <w:sz w:val="15"/>
          <w:szCs w:val="15"/>
        </w:rPr>
        <w:t>的水平上显著，括号中为经过公司层面聚类调整后的</w:t>
      </w:r>
      <w:r w:rsidRPr="00822A20">
        <w:rPr>
          <w:rFonts w:cs="Times New Roman"/>
          <w:kern w:val="0"/>
          <w:sz w:val="15"/>
          <w:szCs w:val="15"/>
        </w:rPr>
        <w:t>t</w:t>
      </w:r>
      <w:r w:rsidRPr="00822A20">
        <w:rPr>
          <w:rFonts w:cs="Times New Roman"/>
          <w:kern w:val="0"/>
          <w:sz w:val="15"/>
          <w:szCs w:val="15"/>
        </w:rPr>
        <w:t>值。下表同。</w:t>
      </w:r>
    </w:p>
    <w:p w14:paraId="03AD7C2A" w14:textId="77777777" w:rsidR="00076AFC" w:rsidRPr="00076AFC" w:rsidRDefault="00076AFC" w:rsidP="00026D9E">
      <w:pPr>
        <w:ind w:firstLineChars="0" w:firstLine="0"/>
        <w:jc w:val="left"/>
      </w:pPr>
    </w:p>
    <w:p w14:paraId="74BA4717" w14:textId="551BEF5A" w:rsidR="00076AFC" w:rsidRDefault="004B4BCC" w:rsidP="00822A20">
      <w:pPr>
        <w:pStyle w:val="2"/>
      </w:pPr>
      <w:r>
        <w:rPr>
          <w:rFonts w:hint="eastAsia"/>
        </w:rPr>
        <w:t>附录</w:t>
      </w:r>
      <w:r w:rsidR="00506186">
        <w:rPr>
          <w:rFonts w:hint="eastAsia"/>
        </w:rPr>
        <w:t>5</w:t>
      </w:r>
      <w:r>
        <w:rPr>
          <w:rFonts w:hint="eastAsia"/>
        </w:rPr>
        <w:t>：</w:t>
      </w:r>
      <w:r w:rsidR="00822A20">
        <w:rPr>
          <w:rFonts w:hint="eastAsia"/>
        </w:rPr>
        <w:t>稳健性检验</w:t>
      </w:r>
    </w:p>
    <w:p w14:paraId="2B4024AE" w14:textId="16637235" w:rsidR="00822A20" w:rsidRPr="0083354E" w:rsidRDefault="004B4BCC" w:rsidP="0083354E">
      <w:pPr>
        <w:pStyle w:val="3"/>
      </w:pPr>
      <w:r>
        <w:rPr>
          <w:rFonts w:hint="eastAsia"/>
        </w:rPr>
        <w:t xml:space="preserve">1. </w:t>
      </w:r>
      <w:r w:rsidR="00822A20" w:rsidRPr="0083354E">
        <w:t>变更处理组与控制组的分组设定</w:t>
      </w:r>
    </w:p>
    <w:p w14:paraId="48670452" w14:textId="15C4D941" w:rsidR="00021DB2" w:rsidRPr="00822A20" w:rsidRDefault="00822A20" w:rsidP="00822A20">
      <w:pPr>
        <w:ind w:firstLine="420"/>
        <w:rPr>
          <w:rFonts w:cs="Times New Roman"/>
          <w:kern w:val="0"/>
          <w:szCs w:val="21"/>
        </w:rPr>
      </w:pPr>
      <w:r w:rsidRPr="00822A20">
        <w:t>本文通过变更处理组与控制组的分组标准进行稳健性检验（如表</w:t>
      </w:r>
      <w:r w:rsidR="004B4BCC">
        <w:rPr>
          <w:rFonts w:hint="eastAsia"/>
        </w:rPr>
        <w:t>4</w:t>
      </w:r>
      <w:r w:rsidRPr="00822A20">
        <w:t>所示）。首先，将</w:t>
      </w:r>
      <w:r w:rsidRPr="00822A20">
        <w:t>2009-2011</w:t>
      </w:r>
      <w:r w:rsidRPr="00822A20">
        <w:t>年期间存在高送转行为的上市公司作为处理组，反之则视为控制组，实证结果如列（</w:t>
      </w:r>
      <w:r w:rsidRPr="00822A20">
        <w:t>1</w:t>
      </w:r>
      <w:r w:rsidRPr="00822A20">
        <w:t>）、</w:t>
      </w:r>
      <w:r w:rsidR="005D1071" w:rsidRPr="00822A20">
        <w:t>列</w:t>
      </w:r>
      <w:r w:rsidRPr="00822A20">
        <w:t>（</w:t>
      </w:r>
      <w:r w:rsidRPr="00822A20">
        <w:t>2</w:t>
      </w:r>
      <w:r w:rsidRPr="00822A20">
        <w:t>）所示，在以</w:t>
      </w:r>
      <w:r w:rsidRPr="00822A20">
        <w:rPr>
          <w:i/>
          <w:iCs/>
        </w:rPr>
        <w:t>Transfer</w:t>
      </w:r>
      <w:r w:rsidRPr="00822A20">
        <w:t>和</w:t>
      </w:r>
      <w:r w:rsidRPr="00822A20">
        <w:rPr>
          <w:i/>
          <w:iCs/>
        </w:rPr>
        <w:t>HTS</w:t>
      </w:r>
      <w:r w:rsidRPr="00822A20">
        <w:t>为因变量的回归分析中，</w:t>
      </w:r>
      <w:r w:rsidRPr="00822A20">
        <w:rPr>
          <w:i/>
          <w:iCs/>
        </w:rPr>
        <w:t>Treat</w:t>
      </w:r>
      <w:r w:rsidRPr="00822A20">
        <w:t>×</w:t>
      </w:r>
      <w:r w:rsidRPr="00822A20">
        <w:rPr>
          <w:i/>
          <w:iCs/>
        </w:rPr>
        <w:t>Post1</w:t>
      </w:r>
      <w:r w:rsidRPr="00822A20">
        <w:t>和</w:t>
      </w:r>
      <w:r w:rsidRPr="00822A20">
        <w:rPr>
          <w:i/>
          <w:iCs/>
        </w:rPr>
        <w:t>Treat</w:t>
      </w:r>
      <w:r w:rsidRPr="00822A20">
        <w:t>×</w:t>
      </w:r>
      <w:r w:rsidRPr="00822A20">
        <w:rPr>
          <w:i/>
          <w:iCs/>
        </w:rPr>
        <w:t>Post2</w:t>
      </w:r>
      <w:r w:rsidRPr="00822A20">
        <w:t>的系数均在</w:t>
      </w:r>
      <w:r w:rsidRPr="00822A20">
        <w:t>1%</w:t>
      </w:r>
      <w:r w:rsidRPr="00822A20">
        <w:t>的水平上负向显著，与前文结果一致。其次，将</w:t>
      </w:r>
      <w:r w:rsidRPr="00822A20">
        <w:t>2009-2011</w:t>
      </w:r>
      <w:r w:rsidRPr="00822A20">
        <w:t>年期间累计送转比例高于行业中位数的上市公司作为处理组，反之作为控制组，结果如列（</w:t>
      </w:r>
      <w:r w:rsidRPr="00822A20">
        <w:t>3</w:t>
      </w:r>
      <w:r w:rsidRPr="00822A20">
        <w:t>）、列（</w:t>
      </w:r>
      <w:r w:rsidRPr="00822A20">
        <w:t>4</w:t>
      </w:r>
      <w:r w:rsidRPr="00822A20">
        <w:t>）所示，交互项</w:t>
      </w:r>
      <w:r w:rsidRPr="00822A20">
        <w:rPr>
          <w:i/>
          <w:iCs/>
        </w:rPr>
        <w:t>Treat</w:t>
      </w:r>
      <w:r w:rsidRPr="00822A20">
        <w:t>×</w:t>
      </w:r>
      <w:r w:rsidRPr="00822A20">
        <w:rPr>
          <w:i/>
          <w:iCs/>
        </w:rPr>
        <w:t>Post1</w:t>
      </w:r>
      <w:r w:rsidRPr="00822A20">
        <w:t>和</w:t>
      </w:r>
      <w:r w:rsidRPr="00822A20">
        <w:rPr>
          <w:i/>
          <w:iCs/>
        </w:rPr>
        <w:t>Treat</w:t>
      </w:r>
      <w:r w:rsidRPr="00822A20">
        <w:t>×</w:t>
      </w:r>
      <w:r w:rsidRPr="00822A20">
        <w:rPr>
          <w:i/>
          <w:iCs/>
        </w:rPr>
        <w:t>Post2</w:t>
      </w:r>
      <w:r w:rsidRPr="00822A20">
        <w:t>的系数均在</w:t>
      </w:r>
      <w:r w:rsidRPr="00822A20">
        <w:t>1%</w:t>
      </w:r>
      <w:r w:rsidRPr="00822A20">
        <w:t>的水平上显著为负。最后，为排除主检验结果由中位数附近的不同组别公司主导的可能，使分组更好地反应企业历史送转行为的差异，本文基于企业</w:t>
      </w:r>
      <w:r w:rsidRPr="00822A20">
        <w:t>2007-2011</w:t>
      </w:r>
      <w:r w:rsidRPr="00822A20">
        <w:t>年期间累计送转比例的高低将样本公司划分为三等分，并剔除包含中位数的中间组别，实证结果如表</w:t>
      </w:r>
      <w:r w:rsidR="004B4BCC">
        <w:rPr>
          <w:rFonts w:hint="eastAsia"/>
        </w:rPr>
        <w:t>4</w:t>
      </w:r>
      <w:r w:rsidRPr="00822A20">
        <w:t>列（</w:t>
      </w:r>
      <w:r w:rsidRPr="00822A20">
        <w:t>5</w:t>
      </w:r>
      <w:r w:rsidRPr="00822A20">
        <w:t>）、列（</w:t>
      </w:r>
      <w:r w:rsidRPr="00822A20">
        <w:t>6</w:t>
      </w:r>
      <w:r w:rsidRPr="00822A20">
        <w:t>）所示，面值退市政策出台前送转比例较高的处理组企业会受到更大冲击，研究结论与前文保持一致。</w:t>
      </w:r>
    </w:p>
    <w:p w14:paraId="6A3B1D44" w14:textId="07A7A0EC" w:rsidR="00822A20" w:rsidRPr="00822A20" w:rsidRDefault="00822A20" w:rsidP="00822A20">
      <w:pPr>
        <w:spacing w:line="305" w:lineRule="auto"/>
        <w:ind w:firstLineChars="0" w:firstLine="0"/>
        <w:jc w:val="center"/>
        <w:outlineLvl w:val="4"/>
        <w:rPr>
          <w:rFonts w:eastAsia="黑体" w:cs="Times New Roman"/>
          <w:bCs/>
          <w:kern w:val="0"/>
          <w:szCs w:val="18"/>
        </w:rPr>
      </w:pPr>
      <w:r w:rsidRPr="00822A20">
        <w:rPr>
          <w:rFonts w:eastAsia="黑体" w:cs="Times New Roman"/>
          <w:bCs/>
          <w:kern w:val="0"/>
          <w:szCs w:val="18"/>
        </w:rPr>
        <w:t>表</w:t>
      </w:r>
      <w:r w:rsidR="004B4BCC">
        <w:rPr>
          <w:rFonts w:eastAsia="黑体" w:cs="Times New Roman" w:hint="eastAsia"/>
          <w:bCs/>
          <w:kern w:val="0"/>
          <w:szCs w:val="18"/>
        </w:rPr>
        <w:t>4</w:t>
      </w:r>
      <w:r w:rsidRPr="00822A20">
        <w:rPr>
          <w:rFonts w:eastAsia="黑体" w:cs="Times New Roman"/>
          <w:bCs/>
          <w:kern w:val="0"/>
          <w:szCs w:val="18"/>
        </w:rPr>
        <w:t xml:space="preserve"> </w:t>
      </w:r>
      <w:r w:rsidRPr="00822A20">
        <w:rPr>
          <w:rFonts w:eastAsia="黑体" w:cs="Times New Roman"/>
          <w:bCs/>
          <w:kern w:val="0"/>
          <w:szCs w:val="18"/>
        </w:rPr>
        <w:t>稳健性检验：变更处理组与控制组的分组设定</w:t>
      </w:r>
    </w:p>
    <w:tbl>
      <w:tblPr>
        <w:tblW w:w="5000" w:type="pct"/>
        <w:jc w:val="center"/>
        <w:tblCellMar>
          <w:left w:w="75" w:type="dxa"/>
          <w:right w:w="75" w:type="dxa"/>
        </w:tblCellMar>
        <w:tblLook w:val="0000" w:firstRow="0" w:lastRow="0" w:firstColumn="0" w:lastColumn="0" w:noHBand="0" w:noVBand="0"/>
      </w:tblPr>
      <w:tblGrid>
        <w:gridCol w:w="1901"/>
        <w:gridCol w:w="1068"/>
        <w:gridCol w:w="1068"/>
        <w:gridCol w:w="1068"/>
        <w:gridCol w:w="1068"/>
        <w:gridCol w:w="1068"/>
        <w:gridCol w:w="1065"/>
      </w:tblGrid>
      <w:tr w:rsidR="00822A20" w:rsidRPr="00822A20" w14:paraId="672F6065" w14:textId="77777777" w:rsidTr="00560628">
        <w:trPr>
          <w:jc w:val="center"/>
        </w:trPr>
        <w:tc>
          <w:tcPr>
            <w:tcW w:w="1144" w:type="pct"/>
            <w:tcBorders>
              <w:top w:val="single" w:sz="4" w:space="0" w:color="auto"/>
              <w:left w:val="nil"/>
              <w:right w:val="single" w:sz="4" w:space="0" w:color="auto"/>
            </w:tcBorders>
          </w:tcPr>
          <w:p w14:paraId="78DE9BC8"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1286" w:type="pct"/>
            <w:gridSpan w:val="2"/>
            <w:tcBorders>
              <w:top w:val="single" w:sz="4" w:space="0" w:color="auto"/>
              <w:left w:val="single" w:sz="4" w:space="0" w:color="auto"/>
              <w:bottom w:val="single" w:sz="4" w:space="0" w:color="auto"/>
              <w:right w:val="single" w:sz="4" w:space="0" w:color="auto"/>
            </w:tcBorders>
          </w:tcPr>
          <w:p w14:paraId="0F0B3EF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2009-2011</w:t>
            </w:r>
            <w:r w:rsidRPr="00822A20">
              <w:rPr>
                <w:rFonts w:cs="Times New Roman"/>
                <w:kern w:val="0"/>
                <w:sz w:val="18"/>
                <w:szCs w:val="18"/>
              </w:rPr>
              <w:t>年期间是否存在高送转行为分组</w:t>
            </w:r>
          </w:p>
        </w:tc>
        <w:tc>
          <w:tcPr>
            <w:tcW w:w="1286" w:type="pct"/>
            <w:gridSpan w:val="2"/>
            <w:tcBorders>
              <w:top w:val="single" w:sz="4" w:space="0" w:color="auto"/>
              <w:left w:val="single" w:sz="4" w:space="0" w:color="auto"/>
              <w:bottom w:val="single" w:sz="4" w:space="0" w:color="auto"/>
              <w:right w:val="single" w:sz="4" w:space="0" w:color="auto"/>
            </w:tcBorders>
          </w:tcPr>
          <w:p w14:paraId="3D7A83F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2009-2011</w:t>
            </w:r>
            <w:r w:rsidRPr="00822A20">
              <w:rPr>
                <w:rFonts w:cs="Times New Roman"/>
                <w:kern w:val="0"/>
                <w:sz w:val="18"/>
                <w:szCs w:val="18"/>
              </w:rPr>
              <w:t>年期间累计送转比例中位数分组</w:t>
            </w:r>
          </w:p>
        </w:tc>
        <w:tc>
          <w:tcPr>
            <w:tcW w:w="1284" w:type="pct"/>
            <w:gridSpan w:val="2"/>
            <w:tcBorders>
              <w:top w:val="single" w:sz="4" w:space="0" w:color="auto"/>
              <w:left w:val="single" w:sz="4" w:space="0" w:color="auto"/>
              <w:bottom w:val="single" w:sz="4" w:space="0" w:color="auto"/>
              <w:right w:val="nil"/>
            </w:tcBorders>
          </w:tcPr>
          <w:p w14:paraId="20262B9F"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剔除接近中位数的</w:t>
            </w:r>
          </w:p>
          <w:p w14:paraId="73643AC4"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样本组别</w:t>
            </w:r>
          </w:p>
        </w:tc>
      </w:tr>
      <w:tr w:rsidR="00822A20" w:rsidRPr="00822A20" w14:paraId="455912CC" w14:textId="77777777" w:rsidTr="00560628">
        <w:trPr>
          <w:jc w:val="center"/>
        </w:trPr>
        <w:tc>
          <w:tcPr>
            <w:tcW w:w="1144" w:type="pct"/>
            <w:tcBorders>
              <w:left w:val="nil"/>
              <w:bottom w:val="nil"/>
              <w:right w:val="single" w:sz="4" w:space="0" w:color="auto"/>
            </w:tcBorders>
          </w:tcPr>
          <w:p w14:paraId="1F91F1D0"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643" w:type="pct"/>
            <w:tcBorders>
              <w:top w:val="single" w:sz="4" w:space="0" w:color="auto"/>
              <w:left w:val="single" w:sz="4" w:space="0" w:color="auto"/>
              <w:bottom w:val="nil"/>
              <w:right w:val="single" w:sz="4" w:space="0" w:color="auto"/>
            </w:tcBorders>
          </w:tcPr>
          <w:p w14:paraId="3CF67A5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w:t>
            </w:r>
          </w:p>
        </w:tc>
        <w:tc>
          <w:tcPr>
            <w:tcW w:w="643" w:type="pct"/>
            <w:tcBorders>
              <w:top w:val="single" w:sz="4" w:space="0" w:color="auto"/>
              <w:left w:val="single" w:sz="4" w:space="0" w:color="auto"/>
              <w:bottom w:val="nil"/>
              <w:right w:val="single" w:sz="4" w:space="0" w:color="auto"/>
            </w:tcBorders>
          </w:tcPr>
          <w:p w14:paraId="56C0949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w:t>
            </w:r>
          </w:p>
        </w:tc>
        <w:tc>
          <w:tcPr>
            <w:tcW w:w="643" w:type="pct"/>
            <w:tcBorders>
              <w:top w:val="single" w:sz="4" w:space="0" w:color="auto"/>
              <w:left w:val="single" w:sz="4" w:space="0" w:color="auto"/>
              <w:bottom w:val="nil"/>
              <w:right w:val="single" w:sz="4" w:space="0" w:color="auto"/>
            </w:tcBorders>
          </w:tcPr>
          <w:p w14:paraId="3511C3D8"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w:t>
            </w:r>
          </w:p>
        </w:tc>
        <w:tc>
          <w:tcPr>
            <w:tcW w:w="643" w:type="pct"/>
            <w:tcBorders>
              <w:top w:val="single" w:sz="4" w:space="0" w:color="auto"/>
              <w:left w:val="single" w:sz="4" w:space="0" w:color="auto"/>
              <w:bottom w:val="nil"/>
              <w:right w:val="single" w:sz="4" w:space="0" w:color="auto"/>
            </w:tcBorders>
          </w:tcPr>
          <w:p w14:paraId="0592FE87"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(4)</w:t>
            </w:r>
          </w:p>
        </w:tc>
        <w:tc>
          <w:tcPr>
            <w:tcW w:w="643" w:type="pct"/>
            <w:tcBorders>
              <w:top w:val="single" w:sz="4" w:space="0" w:color="auto"/>
              <w:left w:val="single" w:sz="4" w:space="0" w:color="auto"/>
              <w:bottom w:val="nil"/>
              <w:right w:val="single" w:sz="4" w:space="0" w:color="auto"/>
            </w:tcBorders>
          </w:tcPr>
          <w:p w14:paraId="733B3856"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(5)</w:t>
            </w:r>
          </w:p>
        </w:tc>
        <w:tc>
          <w:tcPr>
            <w:tcW w:w="641" w:type="pct"/>
            <w:tcBorders>
              <w:top w:val="single" w:sz="4" w:space="0" w:color="auto"/>
              <w:left w:val="single" w:sz="4" w:space="0" w:color="auto"/>
              <w:bottom w:val="nil"/>
              <w:right w:val="nil"/>
            </w:tcBorders>
          </w:tcPr>
          <w:p w14:paraId="41ED3D6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(6)</w:t>
            </w:r>
          </w:p>
        </w:tc>
      </w:tr>
      <w:tr w:rsidR="00822A20" w:rsidRPr="00822A20" w14:paraId="7FA205B3" w14:textId="77777777" w:rsidTr="00560628">
        <w:trPr>
          <w:jc w:val="center"/>
        </w:trPr>
        <w:tc>
          <w:tcPr>
            <w:tcW w:w="1144" w:type="pct"/>
            <w:tcBorders>
              <w:top w:val="nil"/>
              <w:left w:val="nil"/>
              <w:bottom w:val="single" w:sz="4" w:space="0" w:color="auto"/>
              <w:right w:val="single" w:sz="4" w:space="0" w:color="auto"/>
            </w:tcBorders>
          </w:tcPr>
          <w:p w14:paraId="0533046A"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643" w:type="pct"/>
            <w:tcBorders>
              <w:top w:val="nil"/>
              <w:left w:val="single" w:sz="4" w:space="0" w:color="auto"/>
              <w:bottom w:val="single" w:sz="4" w:space="0" w:color="auto"/>
              <w:right w:val="single" w:sz="4" w:space="0" w:color="auto"/>
            </w:tcBorders>
          </w:tcPr>
          <w:p w14:paraId="113D03FE"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Transfer</w:t>
            </w:r>
          </w:p>
        </w:tc>
        <w:tc>
          <w:tcPr>
            <w:tcW w:w="643" w:type="pct"/>
            <w:tcBorders>
              <w:top w:val="nil"/>
              <w:left w:val="single" w:sz="4" w:space="0" w:color="auto"/>
              <w:bottom w:val="single" w:sz="4" w:space="0" w:color="auto"/>
              <w:right w:val="single" w:sz="4" w:space="0" w:color="auto"/>
            </w:tcBorders>
          </w:tcPr>
          <w:p w14:paraId="6CCEE490"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HTS</w:t>
            </w:r>
          </w:p>
        </w:tc>
        <w:tc>
          <w:tcPr>
            <w:tcW w:w="643" w:type="pct"/>
            <w:tcBorders>
              <w:top w:val="nil"/>
              <w:left w:val="single" w:sz="4" w:space="0" w:color="auto"/>
              <w:bottom w:val="single" w:sz="4" w:space="0" w:color="auto"/>
              <w:right w:val="single" w:sz="4" w:space="0" w:color="auto"/>
            </w:tcBorders>
          </w:tcPr>
          <w:p w14:paraId="5823587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Transfer</w:t>
            </w:r>
          </w:p>
        </w:tc>
        <w:tc>
          <w:tcPr>
            <w:tcW w:w="643" w:type="pct"/>
            <w:tcBorders>
              <w:top w:val="nil"/>
              <w:left w:val="single" w:sz="4" w:space="0" w:color="auto"/>
              <w:bottom w:val="single" w:sz="4" w:space="0" w:color="auto"/>
              <w:right w:val="single" w:sz="4" w:space="0" w:color="auto"/>
            </w:tcBorders>
          </w:tcPr>
          <w:p w14:paraId="5F063D60"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HTS</w:t>
            </w:r>
          </w:p>
        </w:tc>
        <w:tc>
          <w:tcPr>
            <w:tcW w:w="643" w:type="pct"/>
            <w:tcBorders>
              <w:top w:val="nil"/>
              <w:left w:val="single" w:sz="4" w:space="0" w:color="auto"/>
              <w:bottom w:val="single" w:sz="4" w:space="0" w:color="auto"/>
              <w:right w:val="single" w:sz="4" w:space="0" w:color="auto"/>
            </w:tcBorders>
          </w:tcPr>
          <w:p w14:paraId="0D6D6BC9"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Transfer</w:t>
            </w:r>
          </w:p>
        </w:tc>
        <w:tc>
          <w:tcPr>
            <w:tcW w:w="641" w:type="pct"/>
            <w:tcBorders>
              <w:top w:val="nil"/>
              <w:left w:val="single" w:sz="4" w:space="0" w:color="auto"/>
              <w:bottom w:val="single" w:sz="4" w:space="0" w:color="auto"/>
              <w:right w:val="nil"/>
            </w:tcBorders>
          </w:tcPr>
          <w:p w14:paraId="39CCC4AD"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HTS</w:t>
            </w:r>
          </w:p>
        </w:tc>
      </w:tr>
      <w:tr w:rsidR="00560628" w:rsidRPr="00822A20" w14:paraId="4E0AA18C" w14:textId="77777777" w:rsidTr="00560628">
        <w:trPr>
          <w:jc w:val="center"/>
        </w:trPr>
        <w:tc>
          <w:tcPr>
            <w:tcW w:w="1144" w:type="pct"/>
            <w:tcBorders>
              <w:top w:val="single" w:sz="4" w:space="0" w:color="auto"/>
              <w:left w:val="nil"/>
              <w:bottom w:val="nil"/>
              <w:right w:val="single" w:sz="4" w:space="0" w:color="auto"/>
            </w:tcBorders>
            <w:vAlign w:val="center"/>
          </w:tcPr>
          <w:p w14:paraId="05C1909A" w14:textId="77777777" w:rsidR="00560628" w:rsidRPr="00822A20" w:rsidRDefault="00560628" w:rsidP="00560628">
            <w:pPr>
              <w:autoSpaceDE w:val="0"/>
              <w:autoSpaceDN w:val="0"/>
              <w:adjustRightInd w:val="0"/>
              <w:snapToGrid/>
              <w:spacing w:line="240" w:lineRule="auto"/>
              <w:ind w:firstLineChars="0" w:firstLine="0"/>
              <w:jc w:val="left"/>
              <w:rPr>
                <w:rFonts w:cs="Times New Roman"/>
                <w:i/>
                <w:iCs/>
                <w:kern w:val="0"/>
                <w:sz w:val="18"/>
                <w:szCs w:val="18"/>
              </w:rPr>
            </w:pPr>
            <w:r w:rsidRPr="00822A20">
              <w:rPr>
                <w:rFonts w:cs="Times New Roman"/>
                <w:i/>
                <w:iCs/>
                <w:kern w:val="0"/>
                <w:sz w:val="18"/>
                <w:szCs w:val="18"/>
              </w:rPr>
              <w:t>Treat</w:t>
            </w:r>
            <w:r w:rsidRPr="00822A20">
              <w:rPr>
                <w:rFonts w:cs="Times New Roman"/>
                <w:kern w:val="0"/>
                <w:sz w:val="18"/>
                <w:szCs w:val="18"/>
              </w:rPr>
              <w:t>×</w:t>
            </w:r>
            <w:r w:rsidRPr="00822A20">
              <w:rPr>
                <w:rFonts w:cs="Times New Roman"/>
                <w:i/>
                <w:iCs/>
                <w:kern w:val="0"/>
                <w:sz w:val="18"/>
                <w:szCs w:val="18"/>
              </w:rPr>
              <w:t>Post1</w:t>
            </w:r>
          </w:p>
        </w:tc>
        <w:tc>
          <w:tcPr>
            <w:tcW w:w="643" w:type="pct"/>
            <w:tcBorders>
              <w:top w:val="single" w:sz="4" w:space="0" w:color="auto"/>
              <w:left w:val="single" w:sz="4" w:space="0" w:color="auto"/>
              <w:bottom w:val="nil"/>
              <w:right w:val="single" w:sz="4" w:space="0" w:color="auto"/>
            </w:tcBorders>
          </w:tcPr>
          <w:p w14:paraId="6DD51F10" w14:textId="6E7976B4"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-0.1688***</w:t>
            </w:r>
          </w:p>
        </w:tc>
        <w:tc>
          <w:tcPr>
            <w:tcW w:w="643" w:type="pct"/>
            <w:tcBorders>
              <w:top w:val="single" w:sz="4" w:space="0" w:color="auto"/>
              <w:left w:val="single" w:sz="4" w:space="0" w:color="auto"/>
              <w:bottom w:val="nil"/>
              <w:right w:val="single" w:sz="4" w:space="0" w:color="auto"/>
            </w:tcBorders>
          </w:tcPr>
          <w:p w14:paraId="24158EB8" w14:textId="5B515195"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-0.2406***</w:t>
            </w:r>
          </w:p>
        </w:tc>
        <w:tc>
          <w:tcPr>
            <w:tcW w:w="643" w:type="pct"/>
            <w:tcBorders>
              <w:top w:val="single" w:sz="4" w:space="0" w:color="auto"/>
              <w:left w:val="single" w:sz="4" w:space="0" w:color="auto"/>
              <w:bottom w:val="nil"/>
              <w:right w:val="single" w:sz="4" w:space="0" w:color="auto"/>
            </w:tcBorders>
            <w:vAlign w:val="center"/>
          </w:tcPr>
          <w:p w14:paraId="6A10DD84"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-0.1092***</w:t>
            </w:r>
          </w:p>
        </w:tc>
        <w:tc>
          <w:tcPr>
            <w:tcW w:w="643" w:type="pct"/>
            <w:tcBorders>
              <w:top w:val="single" w:sz="4" w:space="0" w:color="auto"/>
              <w:left w:val="single" w:sz="4" w:space="0" w:color="auto"/>
              <w:bottom w:val="nil"/>
              <w:right w:val="single" w:sz="4" w:space="0" w:color="auto"/>
            </w:tcBorders>
            <w:vAlign w:val="center"/>
          </w:tcPr>
          <w:p w14:paraId="240F0565"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-0.1217***</w:t>
            </w:r>
          </w:p>
        </w:tc>
        <w:tc>
          <w:tcPr>
            <w:tcW w:w="643" w:type="pct"/>
            <w:tcBorders>
              <w:top w:val="single" w:sz="4" w:space="0" w:color="auto"/>
              <w:left w:val="single" w:sz="4" w:space="0" w:color="auto"/>
              <w:bottom w:val="nil"/>
              <w:right w:val="single" w:sz="4" w:space="0" w:color="auto"/>
            </w:tcBorders>
            <w:vAlign w:val="center"/>
          </w:tcPr>
          <w:p w14:paraId="6F4EB181"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-0.1742***</w:t>
            </w:r>
          </w:p>
        </w:tc>
        <w:tc>
          <w:tcPr>
            <w:tcW w:w="641" w:type="pct"/>
            <w:tcBorders>
              <w:top w:val="single" w:sz="4" w:space="0" w:color="auto"/>
              <w:left w:val="single" w:sz="4" w:space="0" w:color="auto"/>
              <w:bottom w:val="nil"/>
              <w:right w:val="nil"/>
            </w:tcBorders>
            <w:vAlign w:val="center"/>
          </w:tcPr>
          <w:p w14:paraId="38FC9C72"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-0.1958***</w:t>
            </w:r>
          </w:p>
        </w:tc>
      </w:tr>
      <w:tr w:rsidR="00560628" w:rsidRPr="00822A20" w14:paraId="4CC9A752" w14:textId="77777777" w:rsidTr="00560628">
        <w:trPr>
          <w:jc w:val="center"/>
        </w:trPr>
        <w:tc>
          <w:tcPr>
            <w:tcW w:w="1144" w:type="pct"/>
            <w:tcBorders>
              <w:top w:val="nil"/>
              <w:left w:val="nil"/>
              <w:bottom w:val="nil"/>
              <w:right w:val="single" w:sz="4" w:space="0" w:color="auto"/>
            </w:tcBorders>
            <w:vAlign w:val="center"/>
          </w:tcPr>
          <w:p w14:paraId="08E4536D" w14:textId="77777777" w:rsidR="00560628" w:rsidRPr="00822A20" w:rsidRDefault="00560628" w:rsidP="00560628">
            <w:pPr>
              <w:autoSpaceDE w:val="0"/>
              <w:autoSpaceDN w:val="0"/>
              <w:adjustRightInd w:val="0"/>
              <w:snapToGrid/>
              <w:spacing w:line="240" w:lineRule="auto"/>
              <w:ind w:firstLineChars="0" w:firstLine="0"/>
              <w:jc w:val="left"/>
              <w:rPr>
                <w:rFonts w:cs="Times New Roman"/>
                <w:i/>
                <w:iCs/>
                <w:kern w:val="0"/>
                <w:sz w:val="18"/>
                <w:szCs w:val="18"/>
              </w:rPr>
            </w:pPr>
          </w:p>
        </w:tc>
        <w:tc>
          <w:tcPr>
            <w:tcW w:w="643" w:type="pct"/>
            <w:tcBorders>
              <w:top w:val="nil"/>
              <w:left w:val="single" w:sz="4" w:space="0" w:color="auto"/>
              <w:bottom w:val="nil"/>
              <w:right w:val="single" w:sz="4" w:space="0" w:color="auto"/>
            </w:tcBorders>
          </w:tcPr>
          <w:p w14:paraId="3A612EBA" w14:textId="5C15F934"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(-22.9059)</w:t>
            </w:r>
          </w:p>
        </w:tc>
        <w:tc>
          <w:tcPr>
            <w:tcW w:w="643" w:type="pct"/>
            <w:tcBorders>
              <w:top w:val="nil"/>
              <w:left w:val="single" w:sz="4" w:space="0" w:color="auto"/>
              <w:bottom w:val="nil"/>
              <w:right w:val="single" w:sz="4" w:space="0" w:color="auto"/>
            </w:tcBorders>
          </w:tcPr>
          <w:p w14:paraId="3D4A5CE7" w14:textId="4E8ED2AF"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(-27.4372)</w:t>
            </w:r>
          </w:p>
        </w:tc>
        <w:tc>
          <w:tcPr>
            <w:tcW w:w="643" w:type="pct"/>
            <w:tcBorders>
              <w:top w:val="nil"/>
              <w:left w:val="single" w:sz="4" w:space="0" w:color="auto"/>
              <w:bottom w:val="nil"/>
              <w:right w:val="single" w:sz="4" w:space="0" w:color="auto"/>
            </w:tcBorders>
            <w:vAlign w:val="center"/>
          </w:tcPr>
          <w:p w14:paraId="68DAE0C2"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(-16.2099)</w:t>
            </w:r>
          </w:p>
        </w:tc>
        <w:tc>
          <w:tcPr>
            <w:tcW w:w="643" w:type="pct"/>
            <w:tcBorders>
              <w:top w:val="nil"/>
              <w:left w:val="single" w:sz="4" w:space="0" w:color="auto"/>
              <w:bottom w:val="nil"/>
              <w:right w:val="single" w:sz="4" w:space="0" w:color="auto"/>
            </w:tcBorders>
            <w:vAlign w:val="center"/>
          </w:tcPr>
          <w:p w14:paraId="2FED6053"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(-14.0966)</w:t>
            </w:r>
          </w:p>
        </w:tc>
        <w:tc>
          <w:tcPr>
            <w:tcW w:w="643" w:type="pct"/>
            <w:tcBorders>
              <w:top w:val="nil"/>
              <w:left w:val="single" w:sz="4" w:space="0" w:color="auto"/>
              <w:bottom w:val="nil"/>
              <w:right w:val="single" w:sz="4" w:space="0" w:color="auto"/>
            </w:tcBorders>
            <w:vAlign w:val="center"/>
          </w:tcPr>
          <w:p w14:paraId="40950E91"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(-24.5635)</w:t>
            </w:r>
          </w:p>
        </w:tc>
        <w:tc>
          <w:tcPr>
            <w:tcW w:w="641" w:type="pct"/>
            <w:tcBorders>
              <w:top w:val="nil"/>
              <w:left w:val="single" w:sz="4" w:space="0" w:color="auto"/>
              <w:bottom w:val="nil"/>
              <w:right w:val="nil"/>
            </w:tcBorders>
            <w:vAlign w:val="center"/>
          </w:tcPr>
          <w:p w14:paraId="315CB648"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(-22.0295)</w:t>
            </w:r>
          </w:p>
        </w:tc>
      </w:tr>
      <w:tr w:rsidR="00560628" w:rsidRPr="00822A20" w14:paraId="351E57EA" w14:textId="77777777" w:rsidTr="00560628">
        <w:trPr>
          <w:jc w:val="center"/>
        </w:trPr>
        <w:tc>
          <w:tcPr>
            <w:tcW w:w="1144" w:type="pct"/>
            <w:tcBorders>
              <w:top w:val="nil"/>
              <w:left w:val="nil"/>
              <w:bottom w:val="nil"/>
              <w:right w:val="single" w:sz="4" w:space="0" w:color="auto"/>
            </w:tcBorders>
            <w:vAlign w:val="center"/>
          </w:tcPr>
          <w:p w14:paraId="6F24D359" w14:textId="77777777" w:rsidR="00560628" w:rsidRPr="00822A20" w:rsidRDefault="00560628" w:rsidP="00560628">
            <w:pPr>
              <w:autoSpaceDE w:val="0"/>
              <w:autoSpaceDN w:val="0"/>
              <w:adjustRightInd w:val="0"/>
              <w:snapToGrid/>
              <w:spacing w:line="240" w:lineRule="auto"/>
              <w:ind w:firstLineChars="0" w:firstLine="0"/>
              <w:jc w:val="left"/>
              <w:rPr>
                <w:rFonts w:cs="Times New Roman"/>
                <w:i/>
                <w:iCs/>
                <w:kern w:val="0"/>
                <w:sz w:val="18"/>
                <w:szCs w:val="18"/>
              </w:rPr>
            </w:pPr>
            <w:r w:rsidRPr="00822A20">
              <w:rPr>
                <w:rFonts w:cs="Times New Roman"/>
                <w:i/>
                <w:iCs/>
                <w:kern w:val="0"/>
                <w:sz w:val="18"/>
                <w:szCs w:val="18"/>
              </w:rPr>
              <w:t>Treat</w:t>
            </w:r>
            <w:r w:rsidRPr="00822A20">
              <w:rPr>
                <w:rFonts w:cs="Times New Roman"/>
                <w:kern w:val="0"/>
                <w:sz w:val="18"/>
                <w:szCs w:val="18"/>
              </w:rPr>
              <w:t>×</w:t>
            </w:r>
            <w:r w:rsidRPr="00822A20">
              <w:rPr>
                <w:rFonts w:cs="Times New Roman"/>
                <w:i/>
                <w:iCs/>
                <w:kern w:val="0"/>
                <w:sz w:val="18"/>
                <w:szCs w:val="18"/>
              </w:rPr>
              <w:t>Post2</w:t>
            </w:r>
          </w:p>
        </w:tc>
        <w:tc>
          <w:tcPr>
            <w:tcW w:w="643" w:type="pct"/>
            <w:tcBorders>
              <w:top w:val="nil"/>
              <w:left w:val="single" w:sz="4" w:space="0" w:color="auto"/>
              <w:bottom w:val="nil"/>
              <w:right w:val="single" w:sz="4" w:space="0" w:color="auto"/>
            </w:tcBorders>
          </w:tcPr>
          <w:p w14:paraId="72CCE003" w14:textId="12841ABA"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-0.1732***</w:t>
            </w:r>
          </w:p>
        </w:tc>
        <w:tc>
          <w:tcPr>
            <w:tcW w:w="643" w:type="pct"/>
            <w:tcBorders>
              <w:top w:val="nil"/>
              <w:left w:val="single" w:sz="4" w:space="0" w:color="auto"/>
              <w:bottom w:val="nil"/>
              <w:right w:val="single" w:sz="4" w:space="0" w:color="auto"/>
            </w:tcBorders>
          </w:tcPr>
          <w:p w14:paraId="38BAB579" w14:textId="753AD285"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-0.2465***</w:t>
            </w:r>
          </w:p>
        </w:tc>
        <w:tc>
          <w:tcPr>
            <w:tcW w:w="643" w:type="pct"/>
            <w:tcBorders>
              <w:top w:val="nil"/>
              <w:left w:val="single" w:sz="4" w:space="0" w:color="auto"/>
              <w:bottom w:val="nil"/>
              <w:right w:val="single" w:sz="4" w:space="0" w:color="auto"/>
            </w:tcBorders>
            <w:vAlign w:val="center"/>
          </w:tcPr>
          <w:p w14:paraId="6DD0A976"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-0.1292***</w:t>
            </w:r>
          </w:p>
        </w:tc>
        <w:tc>
          <w:tcPr>
            <w:tcW w:w="643" w:type="pct"/>
            <w:tcBorders>
              <w:top w:val="nil"/>
              <w:left w:val="single" w:sz="4" w:space="0" w:color="auto"/>
              <w:bottom w:val="nil"/>
              <w:right w:val="single" w:sz="4" w:space="0" w:color="auto"/>
            </w:tcBorders>
            <w:vAlign w:val="center"/>
          </w:tcPr>
          <w:p w14:paraId="79021125"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-0.1412***</w:t>
            </w:r>
          </w:p>
        </w:tc>
        <w:tc>
          <w:tcPr>
            <w:tcW w:w="643" w:type="pct"/>
            <w:tcBorders>
              <w:top w:val="nil"/>
              <w:left w:val="single" w:sz="4" w:space="0" w:color="auto"/>
              <w:bottom w:val="nil"/>
              <w:right w:val="single" w:sz="4" w:space="0" w:color="auto"/>
            </w:tcBorders>
            <w:vAlign w:val="center"/>
          </w:tcPr>
          <w:p w14:paraId="5F58AD41"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-0.2016***</w:t>
            </w:r>
          </w:p>
        </w:tc>
        <w:tc>
          <w:tcPr>
            <w:tcW w:w="641" w:type="pct"/>
            <w:tcBorders>
              <w:top w:val="nil"/>
              <w:left w:val="single" w:sz="4" w:space="0" w:color="auto"/>
              <w:bottom w:val="nil"/>
              <w:right w:val="nil"/>
            </w:tcBorders>
            <w:vAlign w:val="center"/>
          </w:tcPr>
          <w:p w14:paraId="67FB7758"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-0.2249***</w:t>
            </w:r>
          </w:p>
        </w:tc>
      </w:tr>
      <w:tr w:rsidR="00560628" w:rsidRPr="00822A20" w14:paraId="21A2990E" w14:textId="77777777" w:rsidTr="00560628">
        <w:trPr>
          <w:jc w:val="center"/>
        </w:trPr>
        <w:tc>
          <w:tcPr>
            <w:tcW w:w="1144" w:type="pct"/>
            <w:tcBorders>
              <w:top w:val="nil"/>
              <w:left w:val="nil"/>
              <w:bottom w:val="nil"/>
              <w:right w:val="single" w:sz="4" w:space="0" w:color="auto"/>
            </w:tcBorders>
            <w:vAlign w:val="center"/>
          </w:tcPr>
          <w:p w14:paraId="681F89E4" w14:textId="77777777" w:rsidR="00560628" w:rsidRPr="00822A20" w:rsidRDefault="00560628" w:rsidP="00560628">
            <w:pPr>
              <w:autoSpaceDE w:val="0"/>
              <w:autoSpaceDN w:val="0"/>
              <w:adjustRightInd w:val="0"/>
              <w:snapToGrid/>
              <w:spacing w:line="240" w:lineRule="auto"/>
              <w:ind w:firstLineChars="0" w:firstLine="0"/>
              <w:jc w:val="left"/>
              <w:rPr>
                <w:rFonts w:cs="Times New Roman"/>
                <w:i/>
                <w:iCs/>
                <w:kern w:val="0"/>
                <w:sz w:val="18"/>
                <w:szCs w:val="18"/>
              </w:rPr>
            </w:pPr>
          </w:p>
        </w:tc>
        <w:tc>
          <w:tcPr>
            <w:tcW w:w="643" w:type="pct"/>
            <w:tcBorders>
              <w:top w:val="nil"/>
              <w:left w:val="single" w:sz="4" w:space="0" w:color="auto"/>
              <w:bottom w:val="nil"/>
              <w:right w:val="single" w:sz="4" w:space="0" w:color="auto"/>
            </w:tcBorders>
          </w:tcPr>
          <w:p w14:paraId="1CF9E086" w14:textId="7F031F4D"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(-27.0337)</w:t>
            </w:r>
          </w:p>
        </w:tc>
        <w:tc>
          <w:tcPr>
            <w:tcW w:w="643" w:type="pct"/>
            <w:tcBorders>
              <w:top w:val="nil"/>
              <w:left w:val="single" w:sz="4" w:space="0" w:color="auto"/>
              <w:bottom w:val="nil"/>
              <w:right w:val="single" w:sz="4" w:space="0" w:color="auto"/>
            </w:tcBorders>
          </w:tcPr>
          <w:p w14:paraId="39272F59" w14:textId="40E3FCAE"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(-31.6182)</w:t>
            </w:r>
          </w:p>
        </w:tc>
        <w:tc>
          <w:tcPr>
            <w:tcW w:w="643" w:type="pct"/>
            <w:tcBorders>
              <w:top w:val="nil"/>
              <w:left w:val="single" w:sz="4" w:space="0" w:color="auto"/>
              <w:bottom w:val="nil"/>
              <w:right w:val="single" w:sz="4" w:space="0" w:color="auto"/>
            </w:tcBorders>
            <w:vAlign w:val="center"/>
          </w:tcPr>
          <w:p w14:paraId="2F504BCA"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(-22.6569)</w:t>
            </w:r>
          </w:p>
        </w:tc>
        <w:tc>
          <w:tcPr>
            <w:tcW w:w="643" w:type="pct"/>
            <w:tcBorders>
              <w:top w:val="nil"/>
              <w:left w:val="single" w:sz="4" w:space="0" w:color="auto"/>
              <w:bottom w:val="nil"/>
              <w:right w:val="single" w:sz="4" w:space="0" w:color="auto"/>
            </w:tcBorders>
            <w:vAlign w:val="center"/>
          </w:tcPr>
          <w:p w14:paraId="367851C9"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(-18.6055)</w:t>
            </w:r>
          </w:p>
        </w:tc>
        <w:tc>
          <w:tcPr>
            <w:tcW w:w="643" w:type="pct"/>
            <w:tcBorders>
              <w:top w:val="nil"/>
              <w:left w:val="single" w:sz="4" w:space="0" w:color="auto"/>
              <w:bottom w:val="nil"/>
              <w:right w:val="single" w:sz="4" w:space="0" w:color="auto"/>
            </w:tcBorders>
            <w:vAlign w:val="center"/>
          </w:tcPr>
          <w:p w14:paraId="40E657D9"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(-34.6398)</w:t>
            </w:r>
          </w:p>
        </w:tc>
        <w:tc>
          <w:tcPr>
            <w:tcW w:w="641" w:type="pct"/>
            <w:tcBorders>
              <w:top w:val="nil"/>
              <w:left w:val="single" w:sz="4" w:space="0" w:color="auto"/>
              <w:bottom w:val="nil"/>
              <w:right w:val="nil"/>
            </w:tcBorders>
            <w:vAlign w:val="center"/>
          </w:tcPr>
          <w:p w14:paraId="5FC4F2C7"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(-30.0203)</w:t>
            </w:r>
          </w:p>
        </w:tc>
      </w:tr>
      <w:tr w:rsidR="00822A20" w:rsidRPr="00822A20" w14:paraId="49F0E1EC" w14:textId="77777777" w:rsidTr="00560628">
        <w:trPr>
          <w:jc w:val="center"/>
        </w:trPr>
        <w:tc>
          <w:tcPr>
            <w:tcW w:w="1144" w:type="pct"/>
            <w:tcBorders>
              <w:top w:val="nil"/>
              <w:left w:val="nil"/>
              <w:bottom w:val="nil"/>
              <w:right w:val="single" w:sz="4" w:space="0" w:color="auto"/>
            </w:tcBorders>
            <w:vAlign w:val="center"/>
          </w:tcPr>
          <w:p w14:paraId="75D682FA"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控制变量</w:t>
            </w:r>
          </w:p>
        </w:tc>
        <w:tc>
          <w:tcPr>
            <w:tcW w:w="643" w:type="pct"/>
            <w:tcBorders>
              <w:top w:val="nil"/>
              <w:left w:val="single" w:sz="4" w:space="0" w:color="auto"/>
              <w:bottom w:val="nil"/>
              <w:right w:val="single" w:sz="4" w:space="0" w:color="auto"/>
            </w:tcBorders>
            <w:vAlign w:val="center"/>
          </w:tcPr>
          <w:p w14:paraId="416BA94E"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nil"/>
              <w:right w:val="single" w:sz="4" w:space="0" w:color="auto"/>
            </w:tcBorders>
            <w:vAlign w:val="center"/>
          </w:tcPr>
          <w:p w14:paraId="5A4AF22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nil"/>
              <w:right w:val="single" w:sz="4" w:space="0" w:color="auto"/>
            </w:tcBorders>
            <w:vAlign w:val="center"/>
          </w:tcPr>
          <w:p w14:paraId="08395DD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nil"/>
              <w:right w:val="single" w:sz="4" w:space="0" w:color="auto"/>
            </w:tcBorders>
            <w:vAlign w:val="center"/>
          </w:tcPr>
          <w:p w14:paraId="1BD21BD6"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nil"/>
              <w:right w:val="single" w:sz="4" w:space="0" w:color="auto"/>
            </w:tcBorders>
            <w:vAlign w:val="center"/>
          </w:tcPr>
          <w:p w14:paraId="66829796"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1" w:type="pct"/>
            <w:tcBorders>
              <w:top w:val="nil"/>
              <w:left w:val="single" w:sz="4" w:space="0" w:color="auto"/>
              <w:bottom w:val="nil"/>
              <w:right w:val="nil"/>
            </w:tcBorders>
            <w:vAlign w:val="center"/>
          </w:tcPr>
          <w:p w14:paraId="3AFE543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r>
      <w:tr w:rsidR="00822A20" w:rsidRPr="00822A20" w14:paraId="4829E315" w14:textId="77777777" w:rsidTr="00560628">
        <w:trPr>
          <w:jc w:val="center"/>
        </w:trPr>
        <w:tc>
          <w:tcPr>
            <w:tcW w:w="1144" w:type="pct"/>
            <w:tcBorders>
              <w:top w:val="nil"/>
              <w:left w:val="nil"/>
              <w:bottom w:val="single" w:sz="4" w:space="0" w:color="auto"/>
              <w:right w:val="single" w:sz="4" w:space="0" w:color="auto"/>
            </w:tcBorders>
            <w:vAlign w:val="center"/>
          </w:tcPr>
          <w:p w14:paraId="3917F9D2"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ascii="宋体" w:hAnsi="宋体" w:cs="Times New Roman"/>
                <w:kern w:val="0"/>
                <w:sz w:val="18"/>
                <w:szCs w:val="18"/>
              </w:rPr>
              <w:t>公司</w:t>
            </w:r>
            <w:r w:rsidRPr="00822A20">
              <w:rPr>
                <w:rFonts w:cs="Times New Roman"/>
                <w:kern w:val="0"/>
                <w:sz w:val="18"/>
                <w:szCs w:val="18"/>
              </w:rPr>
              <w:t>和年份固定效应</w:t>
            </w:r>
          </w:p>
        </w:tc>
        <w:tc>
          <w:tcPr>
            <w:tcW w:w="643" w:type="pct"/>
            <w:tcBorders>
              <w:top w:val="nil"/>
              <w:left w:val="single" w:sz="4" w:space="0" w:color="auto"/>
              <w:bottom w:val="single" w:sz="4" w:space="0" w:color="auto"/>
              <w:right w:val="single" w:sz="4" w:space="0" w:color="auto"/>
            </w:tcBorders>
            <w:vAlign w:val="center"/>
          </w:tcPr>
          <w:p w14:paraId="67D7B40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single" w:sz="4" w:space="0" w:color="auto"/>
              <w:right w:val="single" w:sz="4" w:space="0" w:color="auto"/>
            </w:tcBorders>
            <w:vAlign w:val="center"/>
          </w:tcPr>
          <w:p w14:paraId="59220FA3"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single" w:sz="4" w:space="0" w:color="auto"/>
              <w:right w:val="single" w:sz="4" w:space="0" w:color="auto"/>
            </w:tcBorders>
            <w:vAlign w:val="center"/>
          </w:tcPr>
          <w:p w14:paraId="0ABEC8A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single" w:sz="4" w:space="0" w:color="auto"/>
              <w:right w:val="single" w:sz="4" w:space="0" w:color="auto"/>
            </w:tcBorders>
            <w:vAlign w:val="center"/>
          </w:tcPr>
          <w:p w14:paraId="5425038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3" w:type="pct"/>
            <w:tcBorders>
              <w:top w:val="nil"/>
              <w:left w:val="single" w:sz="4" w:space="0" w:color="auto"/>
              <w:bottom w:val="single" w:sz="4" w:space="0" w:color="auto"/>
              <w:right w:val="single" w:sz="4" w:space="0" w:color="auto"/>
            </w:tcBorders>
            <w:vAlign w:val="center"/>
          </w:tcPr>
          <w:p w14:paraId="2B05A08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c>
          <w:tcPr>
            <w:tcW w:w="641" w:type="pct"/>
            <w:tcBorders>
              <w:top w:val="nil"/>
              <w:left w:val="single" w:sz="4" w:space="0" w:color="auto"/>
              <w:bottom w:val="single" w:sz="4" w:space="0" w:color="auto"/>
              <w:right w:val="nil"/>
            </w:tcBorders>
            <w:vAlign w:val="center"/>
          </w:tcPr>
          <w:p w14:paraId="11ECE56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控制</w:t>
            </w:r>
          </w:p>
        </w:tc>
      </w:tr>
      <w:tr w:rsidR="00560628" w:rsidRPr="00822A20" w14:paraId="71E62717" w14:textId="77777777" w:rsidTr="00560628">
        <w:trPr>
          <w:jc w:val="center"/>
        </w:trPr>
        <w:tc>
          <w:tcPr>
            <w:tcW w:w="1144" w:type="pct"/>
            <w:tcBorders>
              <w:top w:val="single" w:sz="4" w:space="0" w:color="auto"/>
              <w:left w:val="nil"/>
              <w:bottom w:val="nil"/>
              <w:right w:val="single" w:sz="4" w:space="0" w:color="auto"/>
            </w:tcBorders>
            <w:vAlign w:val="center"/>
          </w:tcPr>
          <w:p w14:paraId="09F972BA" w14:textId="77777777" w:rsidR="00560628" w:rsidRPr="00822A20" w:rsidRDefault="00560628" w:rsidP="00560628">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N</w:t>
            </w:r>
          </w:p>
        </w:tc>
        <w:tc>
          <w:tcPr>
            <w:tcW w:w="643" w:type="pct"/>
            <w:tcBorders>
              <w:top w:val="single" w:sz="4" w:space="0" w:color="auto"/>
              <w:left w:val="single" w:sz="4" w:space="0" w:color="auto"/>
              <w:bottom w:val="nil"/>
              <w:right w:val="single" w:sz="4" w:space="0" w:color="auto"/>
            </w:tcBorders>
          </w:tcPr>
          <w:p w14:paraId="41B2F1BB" w14:textId="0B97B36D"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31426</w:t>
            </w:r>
          </w:p>
        </w:tc>
        <w:tc>
          <w:tcPr>
            <w:tcW w:w="643" w:type="pct"/>
            <w:tcBorders>
              <w:top w:val="single" w:sz="4" w:space="0" w:color="auto"/>
              <w:left w:val="single" w:sz="4" w:space="0" w:color="auto"/>
              <w:bottom w:val="nil"/>
              <w:right w:val="single" w:sz="4" w:space="0" w:color="auto"/>
            </w:tcBorders>
          </w:tcPr>
          <w:p w14:paraId="08F07A90" w14:textId="55CB0B21"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31426</w:t>
            </w:r>
          </w:p>
        </w:tc>
        <w:tc>
          <w:tcPr>
            <w:tcW w:w="643" w:type="pct"/>
            <w:tcBorders>
              <w:top w:val="single" w:sz="4" w:space="0" w:color="auto"/>
              <w:left w:val="single" w:sz="4" w:space="0" w:color="auto"/>
              <w:bottom w:val="nil"/>
              <w:right w:val="single" w:sz="4" w:space="0" w:color="auto"/>
            </w:tcBorders>
            <w:vAlign w:val="center"/>
          </w:tcPr>
          <w:p w14:paraId="0C9AA1CF" w14:textId="26930CEB"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31426</w:t>
            </w:r>
          </w:p>
        </w:tc>
        <w:tc>
          <w:tcPr>
            <w:tcW w:w="643" w:type="pct"/>
            <w:tcBorders>
              <w:top w:val="single" w:sz="4" w:space="0" w:color="auto"/>
              <w:left w:val="single" w:sz="4" w:space="0" w:color="auto"/>
              <w:bottom w:val="nil"/>
              <w:right w:val="single" w:sz="4" w:space="0" w:color="auto"/>
            </w:tcBorders>
            <w:vAlign w:val="center"/>
          </w:tcPr>
          <w:p w14:paraId="233E3E38" w14:textId="726357D1"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31426</w:t>
            </w:r>
          </w:p>
        </w:tc>
        <w:tc>
          <w:tcPr>
            <w:tcW w:w="643" w:type="pct"/>
            <w:tcBorders>
              <w:top w:val="single" w:sz="4" w:space="0" w:color="auto"/>
              <w:left w:val="single" w:sz="4" w:space="0" w:color="auto"/>
              <w:bottom w:val="nil"/>
              <w:right w:val="single" w:sz="4" w:space="0" w:color="auto"/>
            </w:tcBorders>
            <w:vAlign w:val="center"/>
          </w:tcPr>
          <w:p w14:paraId="25E5B0C7" w14:textId="682CD736"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22667</w:t>
            </w:r>
          </w:p>
        </w:tc>
        <w:tc>
          <w:tcPr>
            <w:tcW w:w="641" w:type="pct"/>
            <w:tcBorders>
              <w:top w:val="single" w:sz="4" w:space="0" w:color="auto"/>
              <w:left w:val="single" w:sz="4" w:space="0" w:color="auto"/>
              <w:bottom w:val="nil"/>
              <w:right w:val="nil"/>
            </w:tcBorders>
            <w:vAlign w:val="center"/>
          </w:tcPr>
          <w:p w14:paraId="77BB923D" w14:textId="1B49129A"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22667</w:t>
            </w:r>
          </w:p>
        </w:tc>
      </w:tr>
      <w:tr w:rsidR="00560628" w:rsidRPr="00822A20" w14:paraId="7E426CAC" w14:textId="77777777" w:rsidTr="00560628">
        <w:trPr>
          <w:jc w:val="center"/>
        </w:trPr>
        <w:tc>
          <w:tcPr>
            <w:tcW w:w="1144" w:type="pct"/>
            <w:tcBorders>
              <w:top w:val="nil"/>
              <w:left w:val="nil"/>
              <w:bottom w:val="single" w:sz="4" w:space="0" w:color="auto"/>
              <w:right w:val="single" w:sz="4" w:space="0" w:color="auto"/>
            </w:tcBorders>
            <w:vAlign w:val="center"/>
          </w:tcPr>
          <w:p w14:paraId="2576A427" w14:textId="77777777" w:rsidR="00560628" w:rsidRPr="00822A20" w:rsidRDefault="00560628" w:rsidP="00560628">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Adj. R</w:t>
            </w:r>
            <w:r w:rsidRPr="00822A20">
              <w:rPr>
                <w:rFonts w:cs="Times New Roman"/>
                <w:kern w:val="0"/>
                <w:sz w:val="18"/>
                <w:szCs w:val="18"/>
                <w:vertAlign w:val="superscript"/>
              </w:rPr>
              <w:t>2</w:t>
            </w:r>
          </w:p>
        </w:tc>
        <w:tc>
          <w:tcPr>
            <w:tcW w:w="643" w:type="pct"/>
            <w:tcBorders>
              <w:top w:val="nil"/>
              <w:left w:val="single" w:sz="4" w:space="0" w:color="auto"/>
              <w:bottom w:val="single" w:sz="4" w:space="0" w:color="auto"/>
              <w:right w:val="single" w:sz="4" w:space="0" w:color="auto"/>
            </w:tcBorders>
          </w:tcPr>
          <w:p w14:paraId="53843D50" w14:textId="0B490E96"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0.157</w:t>
            </w:r>
          </w:p>
        </w:tc>
        <w:tc>
          <w:tcPr>
            <w:tcW w:w="643" w:type="pct"/>
            <w:tcBorders>
              <w:top w:val="nil"/>
              <w:left w:val="single" w:sz="4" w:space="0" w:color="auto"/>
              <w:bottom w:val="single" w:sz="4" w:space="0" w:color="auto"/>
              <w:right w:val="single" w:sz="4" w:space="0" w:color="auto"/>
            </w:tcBorders>
          </w:tcPr>
          <w:p w14:paraId="13311B67" w14:textId="6C9B9B4C" w:rsidR="00560628" w:rsidRPr="00560628"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560628">
              <w:rPr>
                <w:rFonts w:cs="Times New Roman"/>
                <w:kern w:val="0"/>
                <w:sz w:val="18"/>
                <w:szCs w:val="18"/>
              </w:rPr>
              <w:t>0.163</w:t>
            </w:r>
          </w:p>
        </w:tc>
        <w:tc>
          <w:tcPr>
            <w:tcW w:w="643" w:type="pct"/>
            <w:tcBorders>
              <w:top w:val="nil"/>
              <w:left w:val="single" w:sz="4" w:space="0" w:color="auto"/>
              <w:bottom w:val="single" w:sz="4" w:space="0" w:color="auto"/>
              <w:right w:val="single" w:sz="4" w:space="0" w:color="auto"/>
            </w:tcBorders>
            <w:vAlign w:val="center"/>
          </w:tcPr>
          <w:p w14:paraId="5DF50320"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0.147</w:t>
            </w:r>
          </w:p>
        </w:tc>
        <w:tc>
          <w:tcPr>
            <w:tcW w:w="643" w:type="pct"/>
            <w:tcBorders>
              <w:top w:val="nil"/>
              <w:left w:val="single" w:sz="4" w:space="0" w:color="auto"/>
              <w:bottom w:val="single" w:sz="4" w:space="0" w:color="auto"/>
              <w:right w:val="single" w:sz="4" w:space="0" w:color="auto"/>
            </w:tcBorders>
            <w:vAlign w:val="center"/>
          </w:tcPr>
          <w:p w14:paraId="1B85D21F"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0.141</w:t>
            </w:r>
          </w:p>
        </w:tc>
        <w:tc>
          <w:tcPr>
            <w:tcW w:w="643" w:type="pct"/>
            <w:tcBorders>
              <w:top w:val="nil"/>
              <w:left w:val="single" w:sz="4" w:space="0" w:color="auto"/>
              <w:bottom w:val="single" w:sz="4" w:space="0" w:color="auto"/>
              <w:right w:val="single" w:sz="4" w:space="0" w:color="auto"/>
            </w:tcBorders>
            <w:vAlign w:val="center"/>
          </w:tcPr>
          <w:p w14:paraId="77DAAD86"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0.177</w:t>
            </w:r>
          </w:p>
        </w:tc>
        <w:tc>
          <w:tcPr>
            <w:tcW w:w="641" w:type="pct"/>
            <w:tcBorders>
              <w:top w:val="nil"/>
              <w:left w:val="single" w:sz="4" w:space="0" w:color="auto"/>
              <w:bottom w:val="single" w:sz="4" w:space="0" w:color="auto"/>
              <w:right w:val="nil"/>
            </w:tcBorders>
            <w:vAlign w:val="center"/>
          </w:tcPr>
          <w:p w14:paraId="1B3FEBB6" w14:textId="77777777" w:rsidR="00560628" w:rsidRPr="00822A20" w:rsidRDefault="00560628" w:rsidP="00560628">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0.179</w:t>
            </w:r>
          </w:p>
        </w:tc>
      </w:tr>
    </w:tbl>
    <w:p w14:paraId="554FEE3B" w14:textId="77777777" w:rsidR="00822A20" w:rsidRPr="00822A20" w:rsidRDefault="00822A20" w:rsidP="00822A20">
      <w:pPr>
        <w:spacing w:line="305" w:lineRule="auto"/>
        <w:ind w:firstLine="420"/>
        <w:rPr>
          <w:rFonts w:cs="Times New Roman"/>
          <w:kern w:val="0"/>
          <w:szCs w:val="21"/>
        </w:rPr>
      </w:pPr>
    </w:p>
    <w:p w14:paraId="76732F10" w14:textId="19F09518" w:rsidR="00822A20" w:rsidRPr="00822A20" w:rsidRDefault="004B4BCC" w:rsidP="0083354E">
      <w:pPr>
        <w:pStyle w:val="3"/>
      </w:pPr>
      <w:bookmarkStart w:id="5" w:name="_Toc185168818"/>
      <w:r>
        <w:rPr>
          <w:rFonts w:hint="eastAsia"/>
        </w:rPr>
        <w:t xml:space="preserve">2. </w:t>
      </w:r>
      <w:r w:rsidR="00822A20" w:rsidRPr="00822A20">
        <w:t>平行趋势检验</w:t>
      </w:r>
      <w:bookmarkEnd w:id="5"/>
    </w:p>
    <w:p w14:paraId="3BE16CA7" w14:textId="77777777" w:rsidR="00822A20" w:rsidRPr="00822A20" w:rsidRDefault="00822A20" w:rsidP="00822A20">
      <w:pPr>
        <w:ind w:firstLine="420"/>
        <w:rPr>
          <w:rFonts w:ascii="宋体" w:hAnsi="宋体" w:hint="eastAsia"/>
        </w:rPr>
      </w:pPr>
      <w:r w:rsidRPr="00822A20">
        <w:t>为验证双重差分检验的有效性，本文检验了面值退市政策出台前处理组与控制组企业的高送转行为是否具有平行趋势。本文在平行趋势检验中将面值退市政策冲击的前一年度予以剔除，</w:t>
      </w:r>
      <w:r w:rsidRPr="00822A20">
        <w:rPr>
          <w:rFonts w:ascii="宋体" w:hAnsi="宋体"/>
        </w:rPr>
        <w:t>设计以下模型用以检验平行趋势假设是否成立：</w:t>
      </w:r>
    </w:p>
    <w:p w14:paraId="5212159D" w14:textId="0E210AAD" w:rsidR="00822A20" w:rsidRPr="00822A20" w:rsidRDefault="00000000" w:rsidP="00822A20">
      <w:pPr>
        <w:ind w:left="1848" w:hangingChars="880" w:hanging="1848"/>
        <w:rPr>
          <w:rFonts w:cs="Times New Roman"/>
          <w:kern w:val="0"/>
          <w:szCs w:val="21"/>
        </w:rPr>
      </w:pPr>
      <m:oMath>
        <m:sSub>
          <m:sSubPr>
            <m:ctrlPr>
              <w:rPr>
                <w:rFonts w:ascii="Cambria Math" w:hAnsi="Cambria Math" w:cs="Times New Roman"/>
                <w:i/>
                <w:kern w:val="0"/>
                <w:szCs w:val="24"/>
              </w:rPr>
            </m:ctrlPr>
          </m:sSubPr>
          <m:e>
            <m:r>
              <w:rPr>
                <w:rFonts w:ascii="Cambria Math" w:hAnsi="Cambria Math" w:cs="Times New Roman"/>
                <w:kern w:val="0"/>
                <w:szCs w:val="24"/>
              </w:rPr>
              <m:t>Transfer</m:t>
            </m:r>
          </m:e>
          <m:sub>
            <m:r>
              <w:rPr>
                <w:rFonts w:ascii="Cambria Math" w:hAnsi="Cambria Math" w:cs="Times New Roman"/>
                <w:kern w:val="0"/>
                <w:szCs w:val="24"/>
              </w:rPr>
              <m:t>it</m:t>
            </m:r>
          </m:sub>
        </m:sSub>
        <m:r>
          <w:rPr>
            <w:rFonts w:ascii="Cambria Math" w:hAnsi="Cambria Math" w:cs="Times New Roman"/>
            <w:kern w:val="0"/>
            <w:szCs w:val="24"/>
          </w:rPr>
          <m:t>/</m:t>
        </m:r>
        <m:sSub>
          <m:sSubPr>
            <m:ctrlPr>
              <w:rPr>
                <w:rFonts w:ascii="Cambria Math" w:hAnsi="Cambria Math" w:cs="Times New Roman"/>
                <w:i/>
                <w:kern w:val="0"/>
                <w:szCs w:val="24"/>
              </w:rPr>
            </m:ctrlPr>
          </m:sSubPr>
          <m:e>
            <m:r>
              <w:rPr>
                <w:rFonts w:ascii="Cambria Math" w:hAnsi="Cambria Math" w:cs="Times New Roman"/>
                <w:kern w:val="0"/>
                <w:szCs w:val="24"/>
              </w:rPr>
              <m:t>HTS</m:t>
            </m:r>
          </m:e>
          <m:sub>
            <m:r>
              <w:rPr>
                <w:rFonts w:ascii="Cambria Math" w:hAnsi="Cambria Math" w:cs="Times New Roman"/>
                <w:kern w:val="0"/>
                <w:szCs w:val="24"/>
              </w:rPr>
              <m:t>it</m:t>
            </m:r>
          </m:sub>
        </m:sSub>
        <m:r>
          <w:rPr>
            <w:rFonts w:ascii="Cambria Math" w:hAnsi="Cambria Math" w:cs="Times New Roman"/>
            <w:kern w:val="0"/>
            <w:szCs w:val="24"/>
          </w:rPr>
          <m:t>=</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0</m:t>
            </m:r>
          </m:sub>
        </m:sSub>
        <m:r>
          <w:rPr>
            <w:rFonts w:ascii="Cambria Math" w:hAnsi="Cambria Math" w:cs="Times New Roman"/>
            <w:kern w:val="0"/>
            <w:szCs w:val="24"/>
          </w:rPr>
          <m:t>+</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1</m:t>
            </m:r>
          </m:sub>
        </m:sSub>
        <m:sSub>
          <m:sSubPr>
            <m:ctrlPr>
              <w:rPr>
                <w:rFonts w:ascii="Cambria Math" w:hAnsi="Cambria Math" w:cs="Times New Roman"/>
                <w:i/>
                <w:kern w:val="0"/>
                <w:szCs w:val="24"/>
              </w:rPr>
            </m:ctrlPr>
          </m:sSubPr>
          <m:e>
            <m:r>
              <w:rPr>
                <w:rFonts w:ascii="Cambria Math" w:hAnsi="Cambria Math" w:cs="Times New Roman"/>
                <w:kern w:val="0"/>
                <w:szCs w:val="24"/>
              </w:rPr>
              <m:t>Treat</m:t>
            </m:r>
          </m:e>
          <m:sub>
            <m:r>
              <w:rPr>
                <w:rFonts w:ascii="Cambria Math" w:hAnsi="Cambria Math" w:cs="Times New Roman"/>
                <w:kern w:val="0"/>
                <w:szCs w:val="24"/>
              </w:rPr>
              <m:t>i</m:t>
            </m:r>
          </m:sub>
        </m:sSub>
        <m:r>
          <w:rPr>
            <w:rFonts w:ascii="Cambria Math" w:hAnsi="Cambria Math" w:cs="Times New Roman"/>
            <w:kern w:val="0"/>
            <w:szCs w:val="24"/>
          </w:rPr>
          <m:t>×Pre4_+</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2</m:t>
            </m:r>
          </m:sub>
        </m:sSub>
        <m:sSub>
          <m:sSubPr>
            <m:ctrlPr>
              <w:rPr>
                <w:rFonts w:ascii="Cambria Math" w:hAnsi="Cambria Math" w:cs="Times New Roman"/>
                <w:i/>
                <w:kern w:val="0"/>
                <w:szCs w:val="24"/>
              </w:rPr>
            </m:ctrlPr>
          </m:sSubPr>
          <m:e>
            <m:r>
              <w:rPr>
                <w:rFonts w:ascii="Cambria Math" w:hAnsi="Cambria Math" w:cs="Times New Roman"/>
                <w:kern w:val="0"/>
                <w:szCs w:val="24"/>
              </w:rPr>
              <m:t>Treat</m:t>
            </m:r>
          </m:e>
          <m:sub>
            <m:r>
              <w:rPr>
                <w:rFonts w:ascii="Cambria Math" w:hAnsi="Cambria Math" w:cs="Times New Roman"/>
                <w:kern w:val="0"/>
                <w:szCs w:val="24"/>
              </w:rPr>
              <m:t>i</m:t>
            </m:r>
          </m:sub>
        </m:sSub>
        <m:r>
          <w:rPr>
            <w:rFonts w:ascii="Cambria Math" w:hAnsi="Cambria Math" w:cs="Times New Roman"/>
            <w:kern w:val="0"/>
            <w:szCs w:val="24"/>
          </w:rPr>
          <m:t>×Pre3+</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3</m:t>
            </m:r>
          </m:sub>
        </m:sSub>
        <m:sSub>
          <m:sSubPr>
            <m:ctrlPr>
              <w:rPr>
                <w:rFonts w:ascii="Cambria Math" w:hAnsi="Cambria Math" w:cs="Times New Roman"/>
                <w:i/>
                <w:kern w:val="0"/>
                <w:szCs w:val="24"/>
              </w:rPr>
            </m:ctrlPr>
          </m:sSubPr>
          <m:e>
            <m:r>
              <w:rPr>
                <w:rFonts w:ascii="Cambria Math" w:hAnsi="Cambria Math" w:cs="Times New Roman"/>
                <w:kern w:val="0"/>
                <w:szCs w:val="24"/>
              </w:rPr>
              <m:t>Treat</m:t>
            </m:r>
          </m:e>
          <m:sub>
            <m:r>
              <w:rPr>
                <w:rFonts w:ascii="Cambria Math" w:hAnsi="Cambria Math" w:cs="Times New Roman"/>
                <w:kern w:val="0"/>
                <w:szCs w:val="24"/>
              </w:rPr>
              <m:t>i</m:t>
            </m:r>
          </m:sub>
        </m:sSub>
        <m:r>
          <w:rPr>
            <w:rFonts w:ascii="Cambria Math" w:hAnsi="Cambria Math" w:cs="Times New Roman"/>
            <w:kern w:val="0"/>
            <w:szCs w:val="24"/>
          </w:rPr>
          <m:t>×Pre2+</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4</m:t>
            </m:r>
          </m:sub>
        </m:sSub>
        <m:sSub>
          <m:sSubPr>
            <m:ctrlPr>
              <w:rPr>
                <w:rFonts w:ascii="Cambria Math" w:hAnsi="Cambria Math" w:cs="Times New Roman"/>
                <w:i/>
                <w:kern w:val="0"/>
                <w:szCs w:val="24"/>
              </w:rPr>
            </m:ctrlPr>
          </m:sSubPr>
          <m:e>
            <m:r>
              <w:rPr>
                <w:rFonts w:ascii="Cambria Math" w:hAnsi="Cambria Math" w:cs="Times New Roman"/>
                <w:kern w:val="0"/>
                <w:szCs w:val="24"/>
              </w:rPr>
              <m:t>Treat</m:t>
            </m:r>
          </m:e>
          <m:sub>
            <m:r>
              <w:rPr>
                <w:rFonts w:ascii="Cambria Math" w:hAnsi="Cambria Math" w:cs="Times New Roman"/>
                <w:kern w:val="0"/>
                <w:szCs w:val="24"/>
              </w:rPr>
              <m:t>i</m:t>
            </m:r>
          </m:sub>
        </m:sSub>
        <m:r>
          <w:rPr>
            <w:rFonts w:ascii="Cambria Math" w:hAnsi="Cambria Math" w:cs="Times New Roman"/>
            <w:kern w:val="0"/>
            <w:szCs w:val="24"/>
          </w:rPr>
          <m:t>×Current+</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5</m:t>
            </m:r>
          </m:sub>
        </m:sSub>
        <m:sSub>
          <m:sSubPr>
            <m:ctrlPr>
              <w:rPr>
                <w:rFonts w:ascii="Cambria Math" w:hAnsi="Cambria Math" w:cs="Times New Roman"/>
                <w:i/>
                <w:kern w:val="0"/>
                <w:szCs w:val="24"/>
              </w:rPr>
            </m:ctrlPr>
          </m:sSubPr>
          <m:e>
            <m:r>
              <w:rPr>
                <w:rFonts w:ascii="Cambria Math" w:hAnsi="Cambria Math" w:cs="Times New Roman"/>
                <w:kern w:val="0"/>
                <w:szCs w:val="24"/>
              </w:rPr>
              <m:t>Treat</m:t>
            </m:r>
          </m:e>
          <m:sub>
            <m:r>
              <w:rPr>
                <w:rFonts w:ascii="Cambria Math" w:hAnsi="Cambria Math" w:cs="Times New Roman"/>
                <w:kern w:val="0"/>
                <w:szCs w:val="24"/>
              </w:rPr>
              <m:t>i</m:t>
            </m:r>
          </m:sub>
        </m:sSub>
        <m:r>
          <w:rPr>
            <w:rFonts w:ascii="Cambria Math" w:hAnsi="Cambria Math" w:cs="Times New Roman"/>
            <w:kern w:val="0"/>
            <w:szCs w:val="24"/>
          </w:rPr>
          <m:t>×After1+</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6</m:t>
            </m:r>
          </m:sub>
        </m:sSub>
        <m:sSub>
          <m:sSubPr>
            <m:ctrlPr>
              <w:rPr>
                <w:rFonts w:ascii="Cambria Math" w:hAnsi="Cambria Math" w:cs="Times New Roman"/>
                <w:i/>
                <w:kern w:val="0"/>
                <w:szCs w:val="24"/>
              </w:rPr>
            </m:ctrlPr>
          </m:sSubPr>
          <m:e>
            <m:r>
              <w:rPr>
                <w:rFonts w:ascii="Cambria Math" w:hAnsi="Cambria Math" w:cs="Times New Roman"/>
                <w:kern w:val="0"/>
                <w:szCs w:val="24"/>
              </w:rPr>
              <m:t>Treat</m:t>
            </m:r>
          </m:e>
          <m:sub>
            <m:r>
              <w:rPr>
                <w:rFonts w:ascii="Cambria Math" w:hAnsi="Cambria Math" w:cs="Times New Roman"/>
                <w:kern w:val="0"/>
                <w:szCs w:val="24"/>
              </w:rPr>
              <m:t>i</m:t>
            </m:r>
          </m:sub>
        </m:sSub>
        <m:r>
          <w:rPr>
            <w:rFonts w:ascii="Cambria Math" w:hAnsi="Cambria Math" w:cs="Times New Roman"/>
            <w:kern w:val="0"/>
            <w:szCs w:val="24"/>
          </w:rPr>
          <m:t>×After2+…+</m:t>
        </m:r>
        <m:sSub>
          <m:sSubPr>
            <m:ctrlPr>
              <w:rPr>
                <w:rFonts w:ascii="Cambria Math" w:hAnsi="Cambria Math" w:cs="Times New Roman"/>
                <w:i/>
                <w:kern w:val="0"/>
                <w:szCs w:val="24"/>
              </w:rPr>
            </m:ctrlPr>
          </m:sSubPr>
          <m:e>
            <m:r>
              <w:rPr>
                <w:rFonts w:ascii="Cambria Math" w:hAnsi="Cambria Math" w:cs="Times New Roman"/>
                <w:kern w:val="0"/>
                <w:szCs w:val="24"/>
              </w:rPr>
              <m:t>β</m:t>
            </m:r>
          </m:e>
          <m:sub>
            <m:r>
              <w:rPr>
                <w:rFonts w:ascii="Cambria Math" w:hAnsi="Cambria Math" w:cs="Times New Roman"/>
                <w:kern w:val="0"/>
                <w:szCs w:val="24"/>
              </w:rPr>
              <m:t>12</m:t>
            </m:r>
          </m:sub>
        </m:sSub>
        <m:sSub>
          <m:sSubPr>
            <m:ctrlPr>
              <w:rPr>
                <w:rFonts w:ascii="Cambria Math" w:hAnsi="Cambria Math" w:cs="Times New Roman"/>
                <w:i/>
                <w:kern w:val="0"/>
                <w:szCs w:val="24"/>
              </w:rPr>
            </m:ctrlPr>
          </m:sSubPr>
          <m:e>
            <m:r>
              <w:rPr>
                <w:rFonts w:ascii="Cambria Math" w:hAnsi="Cambria Math" w:cs="Times New Roman"/>
                <w:kern w:val="0"/>
                <w:szCs w:val="24"/>
              </w:rPr>
              <m:t>Treat</m:t>
            </m:r>
          </m:e>
          <m:sub>
            <m:r>
              <w:rPr>
                <w:rFonts w:ascii="Cambria Math" w:hAnsi="Cambria Math" w:cs="Times New Roman"/>
                <w:kern w:val="0"/>
                <w:szCs w:val="24"/>
              </w:rPr>
              <m:t>i</m:t>
            </m:r>
          </m:sub>
        </m:sSub>
        <m:r>
          <w:rPr>
            <w:rFonts w:ascii="Cambria Math" w:hAnsi="Cambria Math" w:cs="Times New Roman"/>
            <w:kern w:val="0"/>
            <w:szCs w:val="24"/>
          </w:rPr>
          <m:t>×After8_+</m:t>
        </m:r>
        <m:r>
          <w:rPr>
            <w:rFonts w:ascii="Cambria Math" w:hAnsi="Cambria Math" w:cs="Times New Roman"/>
            <w:kern w:val="0"/>
            <w:szCs w:val="21"/>
          </w:rPr>
          <m:t>ω</m:t>
        </m:r>
        <m:sSub>
          <m:sSubPr>
            <m:ctrlPr>
              <w:rPr>
                <w:rFonts w:ascii="Cambria Math" w:hAnsi="Cambria Math" w:cs="Times New Roman"/>
                <w:i/>
                <w:kern w:val="0"/>
                <w:szCs w:val="24"/>
              </w:rPr>
            </m:ctrlPr>
          </m:sSubPr>
          <m:e>
            <m:r>
              <w:rPr>
                <w:rFonts w:ascii="Cambria Math" w:hAnsi="Cambria Math" w:cs="Times New Roman"/>
                <w:kern w:val="0"/>
                <w:szCs w:val="24"/>
              </w:rPr>
              <m:t>Controls</m:t>
            </m:r>
          </m:e>
          <m:sub>
            <m:r>
              <w:rPr>
                <w:rFonts w:ascii="Cambria Math" w:hAnsi="Cambria Math" w:cs="Times New Roman"/>
                <w:kern w:val="0"/>
                <w:szCs w:val="24"/>
              </w:rPr>
              <m:t>it-1</m:t>
            </m:r>
          </m:sub>
        </m:sSub>
        <m:r>
          <w:rPr>
            <w:rFonts w:ascii="Cambria Math" w:hAnsi="Cambria Math" w:cs="Times New Roman"/>
            <w:kern w:val="0"/>
            <w:szCs w:val="24"/>
          </w:rPr>
          <m:t>+Firm+ Year+ε</m:t>
        </m:r>
      </m:oMath>
      <w:r w:rsidR="00822A20" w:rsidRPr="00822A20">
        <w:rPr>
          <w:rFonts w:cs="Times New Roman"/>
          <w:kern w:val="0"/>
          <w:szCs w:val="24"/>
        </w:rPr>
        <w:t xml:space="preserve">         (</w:t>
      </w:r>
      <w:r w:rsidR="00822A20">
        <w:rPr>
          <w:rFonts w:cs="Times New Roman" w:hint="eastAsia"/>
          <w:kern w:val="0"/>
          <w:szCs w:val="24"/>
        </w:rPr>
        <w:t>1</w:t>
      </w:r>
      <w:r w:rsidR="00822A20" w:rsidRPr="00822A20">
        <w:rPr>
          <w:rFonts w:cs="Times New Roman"/>
          <w:kern w:val="0"/>
          <w:szCs w:val="24"/>
        </w:rPr>
        <w:t>)</w:t>
      </w:r>
    </w:p>
    <w:p w14:paraId="1AD404CD" w14:textId="30A03DA0" w:rsidR="00822A20" w:rsidRPr="00822A20" w:rsidRDefault="00822A20" w:rsidP="00822A20">
      <w:pPr>
        <w:ind w:firstLine="420"/>
      </w:pPr>
      <w:r w:rsidRPr="00822A20">
        <w:t>其中，</w:t>
      </w:r>
      <w:r w:rsidRPr="00822A20">
        <w:rPr>
          <w:i/>
          <w:iCs/>
        </w:rPr>
        <w:t>Pre4_</w:t>
      </w:r>
      <w:r w:rsidRPr="00822A20">
        <w:rPr>
          <w:i/>
          <w:iCs/>
        </w:rPr>
        <w:t>、</w:t>
      </w:r>
      <w:r w:rsidRPr="00822A20">
        <w:rPr>
          <w:i/>
          <w:iCs/>
        </w:rPr>
        <w:t>Pre3</w:t>
      </w:r>
      <w:r w:rsidRPr="00822A20">
        <w:rPr>
          <w:i/>
          <w:iCs/>
        </w:rPr>
        <w:t>、</w:t>
      </w:r>
      <w:r w:rsidRPr="00822A20">
        <w:rPr>
          <w:i/>
          <w:iCs/>
        </w:rPr>
        <w:t>Pre2</w:t>
      </w:r>
      <w:r w:rsidRPr="00822A20">
        <w:t>分别代表了面值退市政策颁布前第</w:t>
      </w:r>
      <w:r w:rsidRPr="00822A20">
        <w:t>4</w:t>
      </w:r>
      <w:r w:rsidRPr="00822A20">
        <w:t>年（含更早年度）、前第</w:t>
      </w:r>
      <w:r w:rsidRPr="00822A20">
        <w:t>3</w:t>
      </w:r>
      <w:r w:rsidRPr="00822A20">
        <w:t>年、前第</w:t>
      </w:r>
      <w:r w:rsidRPr="00822A20">
        <w:t>2</w:t>
      </w:r>
      <w:r w:rsidRPr="00822A20">
        <w:t>年，当对应年份时，变量取值为</w:t>
      </w:r>
      <w:r w:rsidRPr="00822A20">
        <w:t>1</w:t>
      </w:r>
      <w:r w:rsidRPr="00822A20">
        <w:t>，否则为</w:t>
      </w:r>
      <w:r w:rsidRPr="00822A20">
        <w:t>0</w:t>
      </w:r>
      <w:r w:rsidRPr="00822A20">
        <w:t>；</w:t>
      </w:r>
      <w:r w:rsidRPr="00822A20">
        <w:rPr>
          <w:i/>
          <w:iCs/>
        </w:rPr>
        <w:t>Current</w:t>
      </w:r>
      <w:r w:rsidRPr="00822A20">
        <w:t>表示政策实施当年则取值为</w:t>
      </w:r>
      <w:r w:rsidRPr="00822A20">
        <w:t>1</w:t>
      </w:r>
      <w:r w:rsidRPr="00822A20">
        <w:t>，否则为</w:t>
      </w:r>
      <w:r w:rsidRPr="00822A20">
        <w:t>0</w:t>
      </w:r>
      <w:r w:rsidRPr="00822A20">
        <w:rPr>
          <w:i/>
          <w:iCs/>
        </w:rPr>
        <w:t>；</w:t>
      </w:r>
      <w:r w:rsidRPr="00822A20">
        <w:rPr>
          <w:i/>
          <w:iCs/>
        </w:rPr>
        <w:t>After1</w:t>
      </w:r>
      <w:r w:rsidRPr="00822A20">
        <w:rPr>
          <w:i/>
          <w:iCs/>
        </w:rPr>
        <w:t>、</w:t>
      </w:r>
      <w:r w:rsidRPr="00822A20">
        <w:rPr>
          <w:i/>
          <w:iCs/>
        </w:rPr>
        <w:t>After2……After8_</w:t>
      </w:r>
      <w:r w:rsidRPr="00822A20">
        <w:t>则分别表示政策颁布后第</w:t>
      </w:r>
      <w:r w:rsidRPr="00822A20">
        <w:t>1</w:t>
      </w:r>
      <w:r w:rsidRPr="00822A20">
        <w:t>年、第</w:t>
      </w:r>
      <w:r w:rsidRPr="00822A20">
        <w:t>2</w:t>
      </w:r>
      <w:r w:rsidRPr="00822A20">
        <w:t>年</w:t>
      </w:r>
      <w:r w:rsidRPr="00822A20">
        <w:t>……</w:t>
      </w:r>
      <w:r w:rsidRPr="00822A20">
        <w:t>第</w:t>
      </w:r>
      <w:r w:rsidRPr="00822A20">
        <w:t>8</w:t>
      </w:r>
      <w:r w:rsidRPr="00822A20">
        <w:t>年及以后的年份，当对应年份时，变量取值为</w:t>
      </w:r>
      <w:r w:rsidRPr="00822A20">
        <w:t>1</w:t>
      </w:r>
      <w:r w:rsidRPr="00822A20">
        <w:t>，否则为</w:t>
      </w:r>
      <w:r w:rsidRPr="00822A20">
        <w:t>0</w:t>
      </w:r>
      <w:r w:rsidRPr="00822A20">
        <w:t>。本文将政策颁布前</w:t>
      </w:r>
      <w:r w:rsidRPr="00822A20">
        <w:t>1</w:t>
      </w:r>
      <w:r w:rsidRPr="00822A20">
        <w:t>年作为基准组进行回归，如图</w:t>
      </w:r>
      <w:r w:rsidR="00506186">
        <w:rPr>
          <w:rFonts w:hint="eastAsia"/>
        </w:rPr>
        <w:t>4</w:t>
      </w:r>
      <w:r w:rsidRPr="00822A20">
        <w:t>所示，以</w:t>
      </w:r>
      <w:r w:rsidRPr="00822A20">
        <w:rPr>
          <w:i/>
          <w:iCs/>
        </w:rPr>
        <w:t>Transfer</w:t>
      </w:r>
      <w:r w:rsidRPr="00822A20">
        <w:t>和</w:t>
      </w:r>
      <w:r w:rsidRPr="00822A20">
        <w:rPr>
          <w:i/>
          <w:iCs/>
        </w:rPr>
        <w:t>HTS</w:t>
      </w:r>
      <w:r w:rsidRPr="00822A20">
        <w:t>为因变量的回归分析中，在政策颁布前（</w:t>
      </w:r>
      <w:r w:rsidRPr="00822A20">
        <w:rPr>
          <w:i/>
          <w:iCs/>
        </w:rPr>
        <w:t>Pre4_</w:t>
      </w:r>
      <w:r w:rsidRPr="00822A20">
        <w:rPr>
          <w:i/>
          <w:iCs/>
        </w:rPr>
        <w:t>、</w:t>
      </w:r>
      <w:r w:rsidRPr="00822A20">
        <w:rPr>
          <w:i/>
          <w:iCs/>
        </w:rPr>
        <w:t>Pre3</w:t>
      </w:r>
      <w:r w:rsidRPr="00822A20">
        <w:rPr>
          <w:i/>
          <w:iCs/>
        </w:rPr>
        <w:t>、</w:t>
      </w:r>
      <w:r w:rsidRPr="00822A20">
        <w:rPr>
          <w:i/>
          <w:iCs/>
        </w:rPr>
        <w:t>Pre2</w:t>
      </w:r>
      <w:r w:rsidRPr="00822A20">
        <w:t>），回归系数均不显著；在面值退市政策发布当年，系数呈现负向显著。整体结果表明政策颁布前处理组与控制组的变动趋势不存在显著差异，面值退市政策对高送转行为的抑制效应在政策颁布后开始显现。</w:t>
      </w:r>
    </w:p>
    <w:p w14:paraId="7E86877B" w14:textId="3BCF6183" w:rsidR="00822A20" w:rsidRDefault="00822A20" w:rsidP="00822A20">
      <w:pPr>
        <w:ind w:firstLine="420"/>
      </w:pPr>
      <w:r w:rsidRPr="00822A20">
        <w:t>平行趋势检验的结果表明，面值退市政策对高送转行为的抑制效应于规则发布当年（</w:t>
      </w:r>
      <w:r w:rsidRPr="00822A20">
        <w:t>2012</w:t>
      </w:r>
      <w:r w:rsidRPr="00822A20">
        <w:t>年）即立刻显现，而非延迟至面值退市出现后的时间区间。</w:t>
      </w:r>
      <w:r w:rsidRPr="00822A20">
        <w:t xml:space="preserve">2012 </w:t>
      </w:r>
      <w:r w:rsidRPr="00822A20">
        <w:t>年面值退市制度的出台，作为一项清晰、可操作并具备长期约束力的制度变革，使企业在当年即可理性预判高送转通过降低股价引发的退市风险，从而在政策颁布当年（</w:t>
      </w:r>
      <w:r w:rsidRPr="00822A20">
        <w:t>2012</w:t>
      </w:r>
      <w:r w:rsidRPr="00822A20">
        <w:t>年）就对高送转行为做出剧烈的向下调整。</w:t>
      </w:r>
      <w:r w:rsidRPr="00822A20">
        <w:t>2018</w:t>
      </w:r>
      <w:r w:rsidRPr="00822A20">
        <w:t>年首例面值退市事件本质上是对既有规则的事后验证，并未带来新的制度信息或预期冲击，企业对面值退市政策的制度预期与决策调整已在</w:t>
      </w:r>
      <w:r w:rsidRPr="00822A20">
        <w:t>2012</w:t>
      </w:r>
      <w:r w:rsidRPr="00822A20">
        <w:t>年充分反应。</w:t>
      </w:r>
    </w:p>
    <w:p w14:paraId="3925F3EA" w14:textId="77777777" w:rsidR="00621607" w:rsidRPr="00822A20" w:rsidRDefault="00621607" w:rsidP="00822A20">
      <w:pPr>
        <w:ind w:firstLine="420"/>
      </w:pPr>
    </w:p>
    <w:p w14:paraId="0A087CE3" w14:textId="6FFDDDCC" w:rsidR="00822A20" w:rsidRPr="00822A20" w:rsidRDefault="00FB0D82" w:rsidP="00FB0D82">
      <w:pPr>
        <w:pStyle w:val="af6"/>
        <w:jc w:val="center"/>
        <w:rPr>
          <w:rFonts w:cs="Times New Roman"/>
          <w:szCs w:val="21"/>
        </w:rPr>
      </w:pPr>
      <w:r w:rsidRPr="00FB0D82">
        <w:rPr>
          <w:rFonts w:cs="Times New Roman"/>
          <w:szCs w:val="21"/>
        </w:rPr>
        <w:lastRenderedPageBreak/>
        <w:drawing>
          <wp:inline distT="0" distB="0" distL="0" distR="0" wp14:anchorId="0D03D7A0" wp14:editId="337D0748">
            <wp:extent cx="2595585" cy="1888408"/>
            <wp:effectExtent l="0" t="0" r="0" b="0"/>
            <wp:docPr id="172512739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0058" cy="1906213"/>
                    </a:xfrm>
                    <a:prstGeom prst="rect">
                      <a:avLst/>
                    </a:prstGeom>
                    <a:noFill/>
                    <a:ln>
                      <a:noFill/>
                    </a:ln>
                  </pic:spPr>
                </pic:pic>
              </a:graphicData>
            </a:graphic>
          </wp:inline>
        </w:drawing>
      </w:r>
      <w:r w:rsidRPr="00FB0D82">
        <w:rPr>
          <w:rFonts w:cs="Times New Roman"/>
          <w:szCs w:val="21"/>
        </w:rPr>
        <w:drawing>
          <wp:inline distT="0" distB="0" distL="0" distR="0" wp14:anchorId="4B54026A" wp14:editId="5F434A0F">
            <wp:extent cx="2591592" cy="1885503"/>
            <wp:effectExtent l="0" t="0" r="0" b="635"/>
            <wp:docPr id="10919460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3587" cy="1886954"/>
                    </a:xfrm>
                    <a:prstGeom prst="rect">
                      <a:avLst/>
                    </a:prstGeom>
                    <a:noFill/>
                    <a:ln>
                      <a:noFill/>
                    </a:ln>
                  </pic:spPr>
                </pic:pic>
              </a:graphicData>
            </a:graphic>
          </wp:inline>
        </w:drawing>
      </w:r>
    </w:p>
    <w:p w14:paraId="02ABC60B" w14:textId="77730554" w:rsidR="00822A20" w:rsidRPr="00822A20" w:rsidRDefault="00822A20" w:rsidP="00822A20">
      <w:pPr>
        <w:spacing w:line="305" w:lineRule="auto"/>
        <w:ind w:firstLineChars="0" w:firstLine="0"/>
        <w:jc w:val="center"/>
        <w:outlineLvl w:val="5"/>
        <w:rPr>
          <w:rFonts w:eastAsia="黑体" w:cs="Times New Roman"/>
          <w:bCs/>
          <w:kern w:val="0"/>
          <w:szCs w:val="18"/>
        </w:rPr>
      </w:pPr>
      <w:r w:rsidRPr="00822A20">
        <w:rPr>
          <w:rFonts w:eastAsia="黑体" w:cs="Times New Roman"/>
          <w:bCs/>
          <w:kern w:val="0"/>
          <w:szCs w:val="18"/>
        </w:rPr>
        <w:t>图</w:t>
      </w:r>
      <w:r w:rsidR="00506186">
        <w:rPr>
          <w:rFonts w:eastAsia="黑体" w:cs="Times New Roman" w:hint="eastAsia"/>
          <w:bCs/>
          <w:kern w:val="0"/>
          <w:szCs w:val="18"/>
        </w:rPr>
        <w:t>4</w:t>
      </w:r>
      <w:r w:rsidRPr="00822A20">
        <w:rPr>
          <w:rFonts w:eastAsia="黑体" w:cs="Times New Roman"/>
          <w:bCs/>
          <w:kern w:val="0"/>
          <w:szCs w:val="18"/>
        </w:rPr>
        <w:t xml:space="preserve"> </w:t>
      </w:r>
      <w:r w:rsidRPr="00822A20">
        <w:rPr>
          <w:rFonts w:eastAsia="黑体" w:cs="Times New Roman"/>
          <w:bCs/>
          <w:kern w:val="0"/>
          <w:szCs w:val="18"/>
        </w:rPr>
        <w:t>稳健性检验：平行趋势检验</w:t>
      </w:r>
    </w:p>
    <w:p w14:paraId="7C85199B" w14:textId="77777777" w:rsidR="00260DA4" w:rsidRPr="00822A20" w:rsidRDefault="00260DA4" w:rsidP="00260DA4">
      <w:pPr>
        <w:spacing w:line="305" w:lineRule="auto"/>
        <w:ind w:firstLineChars="95" w:firstLine="199"/>
        <w:rPr>
          <w:rFonts w:cs="Times New Roman"/>
          <w:kern w:val="0"/>
          <w:szCs w:val="21"/>
        </w:rPr>
      </w:pPr>
    </w:p>
    <w:p w14:paraId="3C9833FD" w14:textId="73222CF0" w:rsidR="00822A20" w:rsidRPr="00822A20" w:rsidRDefault="004B4BCC" w:rsidP="004B4BCC">
      <w:pPr>
        <w:pStyle w:val="3"/>
      </w:pPr>
      <w:r>
        <w:rPr>
          <w:rFonts w:hint="eastAsia"/>
        </w:rPr>
        <w:t xml:space="preserve">3. </w:t>
      </w:r>
      <w:r w:rsidR="00822A20" w:rsidRPr="00822A20">
        <w:t>内生性检验</w:t>
      </w:r>
    </w:p>
    <w:p w14:paraId="360F4415" w14:textId="2D044A88" w:rsidR="00822A20" w:rsidRPr="00822A20" w:rsidRDefault="00822A20" w:rsidP="00822A20">
      <w:pPr>
        <w:ind w:firstLine="420"/>
      </w:pPr>
      <w:r w:rsidRPr="00822A20">
        <w:t>（</w:t>
      </w:r>
      <w:r w:rsidRPr="00822A20">
        <w:t>1</w:t>
      </w:r>
      <w:r w:rsidRPr="00822A20">
        <w:t>）倾向得分匹配与双重差分法。处理组与控制组在公司特征上可能存在差异，对基准回归结果产生影响。本文将模型（</w:t>
      </w:r>
      <w:r w:rsidRPr="00822A20">
        <w:t>1</w:t>
      </w:r>
      <w:r w:rsidRPr="00822A20">
        <w:t>）的控制变量作为协变量，采用半径为</w:t>
      </w:r>
      <w:r w:rsidRPr="00822A20">
        <w:t>0.02</w:t>
      </w:r>
      <w:r w:rsidRPr="00822A20">
        <w:t>的卡尺内最邻近匹配法对样本</w:t>
      </w:r>
      <w:r w:rsidR="007131D1" w:rsidRPr="007131D1">
        <w:t>在同行业同年度中</w:t>
      </w:r>
      <w:r w:rsidRPr="00822A20">
        <w:t>进行</w:t>
      </w:r>
      <w:r w:rsidRPr="00822A20">
        <w:t>1</w:t>
      </w:r>
      <w:r w:rsidRPr="00822A20">
        <w:t>：</w:t>
      </w:r>
      <w:r w:rsidRPr="00822A20">
        <w:t>1</w:t>
      </w:r>
      <w:r w:rsidRPr="00822A20">
        <w:t>有放回的匹配，得到与处理组公司特征相近的控制组，并运用双重差分模型进行回归分析。实证结果如表</w:t>
      </w:r>
      <w:r w:rsidR="004B4BCC">
        <w:rPr>
          <w:rFonts w:hint="eastAsia"/>
        </w:rPr>
        <w:t>5</w:t>
      </w:r>
      <w:r w:rsidRPr="00822A20">
        <w:t>的列（</w:t>
      </w:r>
      <w:r w:rsidRPr="00822A20">
        <w:t>1</w:t>
      </w:r>
      <w:r w:rsidRPr="00822A20">
        <w:t>）、</w:t>
      </w:r>
      <w:r w:rsidR="00A863B7" w:rsidRPr="00822A20">
        <w:t>列</w:t>
      </w:r>
      <w:r w:rsidRPr="00822A20">
        <w:t>（</w:t>
      </w:r>
      <w:r w:rsidRPr="00822A20">
        <w:t>2</w:t>
      </w:r>
      <w:r w:rsidRPr="00822A20">
        <w:t>）所示，本文研究结论依然成立。表</w:t>
      </w:r>
      <w:r w:rsidR="004B4BCC">
        <w:rPr>
          <w:rFonts w:hint="eastAsia"/>
        </w:rPr>
        <w:t>6</w:t>
      </w:r>
      <w:r w:rsidRPr="00822A20">
        <w:t>列示了对处理组和控制组差异的平衡性检验，结果显示样本匹配后组间均值差异显著减小，</w:t>
      </w:r>
      <w:r w:rsidRPr="00822A20">
        <w:rPr>
          <w:vertAlign w:val="superscript"/>
        </w:rPr>
        <w:footnoteReference w:id="3"/>
      </w:r>
      <w:r w:rsidRPr="00822A20">
        <w:t>标准化偏误大幅下降且其绝对值均低于</w:t>
      </w:r>
      <w:r w:rsidRPr="00822A20">
        <w:t>10%</w:t>
      </w:r>
      <w:r w:rsidRPr="00822A20">
        <w:t>，</w:t>
      </w:r>
      <w:r w:rsidRPr="00822A20">
        <w:rPr>
          <w:vertAlign w:val="superscript"/>
        </w:rPr>
        <w:footnoteReference w:id="4"/>
      </w:r>
      <w:r w:rsidRPr="00822A20">
        <w:t>表明协变量已达到较好的平衡水平，有效缓解了样本选择的内生性问题。</w:t>
      </w:r>
    </w:p>
    <w:p w14:paraId="40CB2D5B" w14:textId="18AC1B73" w:rsidR="00822A20" w:rsidRPr="00822A20" w:rsidRDefault="00822A20" w:rsidP="00822A20">
      <w:pPr>
        <w:ind w:firstLine="420"/>
      </w:pPr>
      <w:r w:rsidRPr="00822A20">
        <w:t>（</w:t>
      </w:r>
      <w:r w:rsidRPr="00822A20">
        <w:t>2</w:t>
      </w:r>
      <w:r w:rsidRPr="00822A20">
        <w:t>）熵平衡法。为进一步控制处理组与控制组在公司特征方面的组间差异，本文采用熵平衡法进行稳健性检验。本文选取模型（</w:t>
      </w:r>
      <w:r w:rsidRPr="00822A20">
        <w:t>1</w:t>
      </w:r>
      <w:r w:rsidRPr="00822A20">
        <w:t>）的控制变量作为协变量，通过对控制组协变量的均值和方差进行加权调整，使控制组与处理组在协变量的均值和方差上趋于一致，并采用加权调整后的样本进行回归分析，实证结果如表</w:t>
      </w:r>
      <w:r w:rsidR="004B4BCC">
        <w:rPr>
          <w:rFonts w:hint="eastAsia"/>
        </w:rPr>
        <w:t>5</w:t>
      </w:r>
      <w:r w:rsidRPr="00822A20">
        <w:t>的列（</w:t>
      </w:r>
      <w:r w:rsidRPr="00822A20">
        <w:t>3</w:t>
      </w:r>
      <w:r w:rsidRPr="00822A20">
        <w:t>）、</w:t>
      </w:r>
      <w:r w:rsidR="00A863B7" w:rsidRPr="00822A20">
        <w:t>列</w:t>
      </w:r>
      <w:r w:rsidRPr="00822A20">
        <w:t>（</w:t>
      </w:r>
      <w:r w:rsidRPr="00822A20">
        <w:t>4</w:t>
      </w:r>
      <w:r w:rsidRPr="00822A20">
        <w:t>）所示，与基准回归保持一致。</w:t>
      </w:r>
    </w:p>
    <w:p w14:paraId="4D97CF4E" w14:textId="055BC905" w:rsidR="00822A20" w:rsidRPr="00822A20" w:rsidRDefault="00822A20" w:rsidP="00822A20">
      <w:pPr>
        <w:spacing w:line="305" w:lineRule="auto"/>
        <w:ind w:firstLineChars="0" w:firstLine="0"/>
        <w:jc w:val="center"/>
        <w:outlineLvl w:val="4"/>
        <w:rPr>
          <w:rFonts w:eastAsia="黑体" w:cs="Times New Roman"/>
          <w:bCs/>
          <w:kern w:val="0"/>
          <w:szCs w:val="18"/>
        </w:rPr>
      </w:pPr>
      <w:r w:rsidRPr="00822A20">
        <w:rPr>
          <w:rFonts w:eastAsia="黑体" w:cs="Times New Roman"/>
          <w:bCs/>
          <w:kern w:val="0"/>
          <w:szCs w:val="18"/>
        </w:rPr>
        <w:t>表</w:t>
      </w:r>
      <w:r w:rsidR="004B4BCC">
        <w:rPr>
          <w:rFonts w:eastAsia="黑体" w:cs="Times New Roman" w:hint="eastAsia"/>
          <w:bCs/>
          <w:kern w:val="0"/>
          <w:szCs w:val="18"/>
        </w:rPr>
        <w:t>5</w:t>
      </w:r>
      <w:r w:rsidRPr="00822A20">
        <w:rPr>
          <w:rFonts w:eastAsia="黑体" w:cs="Times New Roman"/>
          <w:bCs/>
          <w:kern w:val="0"/>
          <w:szCs w:val="18"/>
        </w:rPr>
        <w:t xml:space="preserve"> </w:t>
      </w:r>
      <w:r w:rsidRPr="00822A20">
        <w:rPr>
          <w:rFonts w:eastAsia="黑体" w:cs="Times New Roman"/>
          <w:bCs/>
          <w:kern w:val="0"/>
          <w:szCs w:val="18"/>
        </w:rPr>
        <w:t>稳健性检验：内生性检验</w:t>
      </w:r>
    </w:p>
    <w:tbl>
      <w:tblPr>
        <w:tblW w:w="5000" w:type="pct"/>
        <w:jc w:val="center"/>
        <w:tblCellMar>
          <w:left w:w="75" w:type="dxa"/>
          <w:right w:w="75" w:type="dxa"/>
        </w:tblCellMar>
        <w:tblLook w:val="0000" w:firstRow="0" w:lastRow="0" w:firstColumn="0" w:lastColumn="0" w:noHBand="0" w:noVBand="0"/>
      </w:tblPr>
      <w:tblGrid>
        <w:gridCol w:w="2487"/>
        <w:gridCol w:w="1454"/>
        <w:gridCol w:w="1457"/>
        <w:gridCol w:w="1454"/>
        <w:gridCol w:w="1454"/>
      </w:tblGrid>
      <w:tr w:rsidR="00822A20" w:rsidRPr="00822A20" w14:paraId="7D539F3F" w14:textId="77777777" w:rsidTr="005C0E86">
        <w:trPr>
          <w:jc w:val="center"/>
        </w:trPr>
        <w:tc>
          <w:tcPr>
            <w:tcW w:w="1497" w:type="pct"/>
            <w:tcBorders>
              <w:top w:val="single" w:sz="4" w:space="0" w:color="auto"/>
              <w:left w:val="nil"/>
              <w:right w:val="single" w:sz="4" w:space="0" w:color="auto"/>
            </w:tcBorders>
          </w:tcPr>
          <w:p w14:paraId="53F8CC9C"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1752" w:type="pct"/>
            <w:gridSpan w:val="2"/>
            <w:tcBorders>
              <w:top w:val="single" w:sz="4" w:space="0" w:color="auto"/>
              <w:left w:val="single" w:sz="4" w:space="0" w:color="auto"/>
              <w:bottom w:val="nil"/>
              <w:right w:val="single" w:sz="4" w:space="0" w:color="auto"/>
            </w:tcBorders>
          </w:tcPr>
          <w:p w14:paraId="0ACE5E6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倾向得分匹配</w:t>
            </w:r>
          </w:p>
        </w:tc>
        <w:tc>
          <w:tcPr>
            <w:tcW w:w="1750" w:type="pct"/>
            <w:gridSpan w:val="2"/>
            <w:tcBorders>
              <w:top w:val="single" w:sz="4" w:space="0" w:color="auto"/>
              <w:left w:val="single" w:sz="4" w:space="0" w:color="auto"/>
              <w:bottom w:val="nil"/>
            </w:tcBorders>
          </w:tcPr>
          <w:p w14:paraId="2A0783AF"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熵平衡</w:t>
            </w:r>
          </w:p>
        </w:tc>
      </w:tr>
      <w:tr w:rsidR="00822A20" w:rsidRPr="00822A20" w14:paraId="4813CCF4" w14:textId="77777777" w:rsidTr="005C0E86">
        <w:trPr>
          <w:jc w:val="center"/>
        </w:trPr>
        <w:tc>
          <w:tcPr>
            <w:tcW w:w="1497" w:type="pct"/>
            <w:tcBorders>
              <w:left w:val="nil"/>
              <w:bottom w:val="nil"/>
              <w:right w:val="single" w:sz="4" w:space="0" w:color="auto"/>
            </w:tcBorders>
          </w:tcPr>
          <w:p w14:paraId="0C112974"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875" w:type="pct"/>
            <w:tcBorders>
              <w:top w:val="single" w:sz="4" w:space="0" w:color="auto"/>
              <w:left w:val="single" w:sz="4" w:space="0" w:color="auto"/>
              <w:bottom w:val="nil"/>
              <w:right w:val="single" w:sz="4" w:space="0" w:color="auto"/>
            </w:tcBorders>
          </w:tcPr>
          <w:p w14:paraId="096FFA78"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w:t>
            </w:r>
          </w:p>
        </w:tc>
        <w:tc>
          <w:tcPr>
            <w:tcW w:w="877" w:type="pct"/>
            <w:tcBorders>
              <w:top w:val="single" w:sz="4" w:space="0" w:color="auto"/>
              <w:left w:val="single" w:sz="4" w:space="0" w:color="auto"/>
              <w:bottom w:val="nil"/>
              <w:right w:val="single" w:sz="4" w:space="0" w:color="auto"/>
            </w:tcBorders>
          </w:tcPr>
          <w:p w14:paraId="27E8915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w:t>
            </w:r>
          </w:p>
        </w:tc>
        <w:tc>
          <w:tcPr>
            <w:tcW w:w="875" w:type="pct"/>
            <w:tcBorders>
              <w:top w:val="single" w:sz="4" w:space="0" w:color="auto"/>
              <w:left w:val="single" w:sz="4" w:space="0" w:color="auto"/>
              <w:bottom w:val="nil"/>
              <w:right w:val="single" w:sz="4" w:space="0" w:color="auto"/>
            </w:tcBorders>
          </w:tcPr>
          <w:p w14:paraId="201C2526"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w:t>
            </w:r>
          </w:p>
        </w:tc>
        <w:tc>
          <w:tcPr>
            <w:tcW w:w="875" w:type="pct"/>
            <w:tcBorders>
              <w:top w:val="single" w:sz="4" w:space="0" w:color="auto"/>
              <w:left w:val="single" w:sz="4" w:space="0" w:color="auto"/>
              <w:bottom w:val="nil"/>
            </w:tcBorders>
          </w:tcPr>
          <w:p w14:paraId="72C9F047"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(4)</w:t>
            </w:r>
          </w:p>
        </w:tc>
      </w:tr>
      <w:tr w:rsidR="00822A20" w:rsidRPr="00822A20" w14:paraId="4044A09C" w14:textId="77777777" w:rsidTr="005C0E86">
        <w:trPr>
          <w:jc w:val="center"/>
        </w:trPr>
        <w:tc>
          <w:tcPr>
            <w:tcW w:w="1497" w:type="pct"/>
            <w:tcBorders>
              <w:top w:val="nil"/>
              <w:left w:val="nil"/>
              <w:bottom w:val="single" w:sz="4" w:space="0" w:color="auto"/>
              <w:right w:val="single" w:sz="4" w:space="0" w:color="auto"/>
            </w:tcBorders>
          </w:tcPr>
          <w:p w14:paraId="3AAA7B8A"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875" w:type="pct"/>
            <w:tcBorders>
              <w:top w:val="nil"/>
              <w:left w:val="single" w:sz="4" w:space="0" w:color="auto"/>
              <w:bottom w:val="single" w:sz="4" w:space="0" w:color="auto"/>
              <w:right w:val="single" w:sz="4" w:space="0" w:color="auto"/>
            </w:tcBorders>
          </w:tcPr>
          <w:p w14:paraId="3952413D"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Transfer</w:t>
            </w:r>
          </w:p>
        </w:tc>
        <w:tc>
          <w:tcPr>
            <w:tcW w:w="877" w:type="pct"/>
            <w:tcBorders>
              <w:top w:val="nil"/>
              <w:left w:val="single" w:sz="4" w:space="0" w:color="auto"/>
              <w:bottom w:val="single" w:sz="4" w:space="0" w:color="auto"/>
              <w:right w:val="single" w:sz="4" w:space="0" w:color="auto"/>
            </w:tcBorders>
          </w:tcPr>
          <w:p w14:paraId="239D8E6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HTS</w:t>
            </w:r>
          </w:p>
        </w:tc>
        <w:tc>
          <w:tcPr>
            <w:tcW w:w="875" w:type="pct"/>
            <w:tcBorders>
              <w:top w:val="nil"/>
              <w:left w:val="single" w:sz="4" w:space="0" w:color="auto"/>
              <w:bottom w:val="single" w:sz="4" w:space="0" w:color="auto"/>
              <w:right w:val="single" w:sz="4" w:space="0" w:color="auto"/>
            </w:tcBorders>
          </w:tcPr>
          <w:p w14:paraId="6E6D366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Transfer</w:t>
            </w:r>
          </w:p>
        </w:tc>
        <w:tc>
          <w:tcPr>
            <w:tcW w:w="875" w:type="pct"/>
            <w:tcBorders>
              <w:top w:val="nil"/>
              <w:left w:val="single" w:sz="4" w:space="0" w:color="auto"/>
              <w:bottom w:val="single" w:sz="4" w:space="0" w:color="auto"/>
            </w:tcBorders>
          </w:tcPr>
          <w:p w14:paraId="6ECCC23D"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HTS</w:t>
            </w:r>
          </w:p>
        </w:tc>
      </w:tr>
      <w:tr w:rsidR="00822A20" w:rsidRPr="00822A20" w14:paraId="4A57D6DE" w14:textId="77777777" w:rsidTr="005C0E86">
        <w:trPr>
          <w:jc w:val="center"/>
        </w:trPr>
        <w:tc>
          <w:tcPr>
            <w:tcW w:w="1497" w:type="pct"/>
            <w:tcBorders>
              <w:top w:val="single" w:sz="4" w:space="0" w:color="auto"/>
              <w:left w:val="nil"/>
              <w:bottom w:val="nil"/>
              <w:right w:val="single" w:sz="4" w:space="0" w:color="auto"/>
            </w:tcBorders>
            <w:vAlign w:val="center"/>
          </w:tcPr>
          <w:p w14:paraId="23D263A7"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i/>
                <w:iCs/>
                <w:kern w:val="0"/>
                <w:sz w:val="18"/>
                <w:szCs w:val="18"/>
              </w:rPr>
              <w:t>Treat</w:t>
            </w:r>
            <w:r w:rsidRPr="00822A20">
              <w:rPr>
                <w:rFonts w:cs="Times New Roman"/>
                <w:kern w:val="0"/>
                <w:sz w:val="18"/>
                <w:szCs w:val="18"/>
              </w:rPr>
              <w:t>×</w:t>
            </w:r>
            <w:r w:rsidRPr="00822A20">
              <w:rPr>
                <w:rFonts w:cs="Times New Roman"/>
                <w:i/>
                <w:iCs/>
                <w:kern w:val="0"/>
                <w:sz w:val="18"/>
                <w:szCs w:val="18"/>
              </w:rPr>
              <w:t>Post1</w:t>
            </w:r>
          </w:p>
        </w:tc>
        <w:tc>
          <w:tcPr>
            <w:tcW w:w="875" w:type="pct"/>
            <w:tcBorders>
              <w:top w:val="single" w:sz="4" w:space="0" w:color="auto"/>
              <w:left w:val="single" w:sz="4" w:space="0" w:color="auto"/>
              <w:bottom w:val="nil"/>
              <w:right w:val="single" w:sz="4" w:space="0" w:color="auto"/>
            </w:tcBorders>
          </w:tcPr>
          <w:p w14:paraId="5945D57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-0.1388***</w:t>
            </w:r>
          </w:p>
        </w:tc>
        <w:tc>
          <w:tcPr>
            <w:tcW w:w="877" w:type="pct"/>
            <w:tcBorders>
              <w:top w:val="single" w:sz="4" w:space="0" w:color="auto"/>
              <w:left w:val="single" w:sz="4" w:space="0" w:color="auto"/>
              <w:bottom w:val="nil"/>
              <w:right w:val="single" w:sz="4" w:space="0" w:color="auto"/>
            </w:tcBorders>
          </w:tcPr>
          <w:p w14:paraId="671BCB63"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-0.1491***</w:t>
            </w:r>
          </w:p>
        </w:tc>
        <w:tc>
          <w:tcPr>
            <w:tcW w:w="875" w:type="pct"/>
            <w:tcBorders>
              <w:top w:val="single" w:sz="4" w:space="0" w:color="auto"/>
              <w:left w:val="single" w:sz="4" w:space="0" w:color="auto"/>
              <w:bottom w:val="nil"/>
              <w:right w:val="single" w:sz="4" w:space="0" w:color="auto"/>
            </w:tcBorders>
          </w:tcPr>
          <w:p w14:paraId="305690E6"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-0.1506***</w:t>
            </w:r>
          </w:p>
        </w:tc>
        <w:tc>
          <w:tcPr>
            <w:tcW w:w="875" w:type="pct"/>
            <w:tcBorders>
              <w:top w:val="single" w:sz="4" w:space="0" w:color="auto"/>
              <w:left w:val="single" w:sz="4" w:space="0" w:color="auto"/>
              <w:bottom w:val="nil"/>
            </w:tcBorders>
          </w:tcPr>
          <w:p w14:paraId="04018BA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-0.1637***</w:t>
            </w:r>
          </w:p>
        </w:tc>
      </w:tr>
      <w:tr w:rsidR="00822A20" w:rsidRPr="00822A20" w14:paraId="069EB1FF" w14:textId="77777777" w:rsidTr="005C0E86">
        <w:trPr>
          <w:jc w:val="center"/>
        </w:trPr>
        <w:tc>
          <w:tcPr>
            <w:tcW w:w="1497" w:type="pct"/>
            <w:tcBorders>
              <w:top w:val="nil"/>
              <w:left w:val="nil"/>
              <w:bottom w:val="nil"/>
              <w:right w:val="single" w:sz="4" w:space="0" w:color="auto"/>
            </w:tcBorders>
            <w:vAlign w:val="center"/>
          </w:tcPr>
          <w:p w14:paraId="26DAE1E2"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875" w:type="pct"/>
            <w:tcBorders>
              <w:top w:val="nil"/>
              <w:left w:val="single" w:sz="4" w:space="0" w:color="auto"/>
              <w:bottom w:val="nil"/>
              <w:right w:val="single" w:sz="4" w:space="0" w:color="auto"/>
            </w:tcBorders>
          </w:tcPr>
          <w:p w14:paraId="36186FC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(-14.8080)</w:t>
            </w:r>
          </w:p>
        </w:tc>
        <w:tc>
          <w:tcPr>
            <w:tcW w:w="877" w:type="pct"/>
            <w:tcBorders>
              <w:top w:val="nil"/>
              <w:left w:val="single" w:sz="4" w:space="0" w:color="auto"/>
              <w:bottom w:val="nil"/>
              <w:right w:val="single" w:sz="4" w:space="0" w:color="auto"/>
            </w:tcBorders>
          </w:tcPr>
          <w:p w14:paraId="6284BC2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(-12.6058)</w:t>
            </w:r>
          </w:p>
        </w:tc>
        <w:tc>
          <w:tcPr>
            <w:tcW w:w="875" w:type="pct"/>
            <w:tcBorders>
              <w:top w:val="nil"/>
              <w:left w:val="single" w:sz="4" w:space="0" w:color="auto"/>
              <w:bottom w:val="nil"/>
              <w:right w:val="single" w:sz="4" w:space="0" w:color="auto"/>
            </w:tcBorders>
          </w:tcPr>
          <w:p w14:paraId="1932C0A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(-18.5095)</w:t>
            </w:r>
          </w:p>
        </w:tc>
        <w:tc>
          <w:tcPr>
            <w:tcW w:w="875" w:type="pct"/>
            <w:tcBorders>
              <w:top w:val="nil"/>
              <w:left w:val="single" w:sz="4" w:space="0" w:color="auto"/>
              <w:bottom w:val="nil"/>
            </w:tcBorders>
          </w:tcPr>
          <w:p w14:paraId="4B152E51"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(-16.1934)</w:t>
            </w:r>
          </w:p>
        </w:tc>
      </w:tr>
      <w:tr w:rsidR="00822A20" w:rsidRPr="00822A20" w14:paraId="57337126" w14:textId="77777777" w:rsidTr="005C0E86">
        <w:trPr>
          <w:jc w:val="center"/>
        </w:trPr>
        <w:tc>
          <w:tcPr>
            <w:tcW w:w="1497" w:type="pct"/>
            <w:tcBorders>
              <w:top w:val="nil"/>
              <w:left w:val="nil"/>
              <w:bottom w:val="nil"/>
              <w:right w:val="single" w:sz="4" w:space="0" w:color="auto"/>
            </w:tcBorders>
            <w:vAlign w:val="center"/>
          </w:tcPr>
          <w:p w14:paraId="111F2B94"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i/>
                <w:iCs/>
                <w:kern w:val="0"/>
                <w:sz w:val="18"/>
                <w:szCs w:val="18"/>
              </w:rPr>
              <w:t>Treat</w:t>
            </w:r>
            <w:r w:rsidRPr="00822A20">
              <w:rPr>
                <w:rFonts w:cs="Times New Roman"/>
                <w:kern w:val="0"/>
                <w:sz w:val="18"/>
                <w:szCs w:val="18"/>
              </w:rPr>
              <w:t>×</w:t>
            </w:r>
            <w:r w:rsidRPr="00822A20">
              <w:rPr>
                <w:rFonts w:cs="Times New Roman"/>
                <w:i/>
                <w:iCs/>
                <w:kern w:val="0"/>
                <w:sz w:val="18"/>
                <w:szCs w:val="18"/>
              </w:rPr>
              <w:t>Post2</w:t>
            </w:r>
          </w:p>
        </w:tc>
        <w:tc>
          <w:tcPr>
            <w:tcW w:w="875" w:type="pct"/>
            <w:tcBorders>
              <w:top w:val="nil"/>
              <w:left w:val="single" w:sz="4" w:space="0" w:color="auto"/>
              <w:bottom w:val="nil"/>
              <w:right w:val="single" w:sz="4" w:space="0" w:color="auto"/>
            </w:tcBorders>
          </w:tcPr>
          <w:p w14:paraId="73D7791F"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-0.1276***</w:t>
            </w:r>
          </w:p>
        </w:tc>
        <w:tc>
          <w:tcPr>
            <w:tcW w:w="877" w:type="pct"/>
            <w:tcBorders>
              <w:top w:val="nil"/>
              <w:left w:val="single" w:sz="4" w:space="0" w:color="auto"/>
              <w:bottom w:val="nil"/>
              <w:right w:val="single" w:sz="4" w:space="0" w:color="auto"/>
            </w:tcBorders>
          </w:tcPr>
          <w:p w14:paraId="2C4E887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-0.1382***</w:t>
            </w:r>
          </w:p>
        </w:tc>
        <w:tc>
          <w:tcPr>
            <w:tcW w:w="875" w:type="pct"/>
            <w:tcBorders>
              <w:top w:val="nil"/>
              <w:left w:val="single" w:sz="4" w:space="0" w:color="auto"/>
              <w:bottom w:val="nil"/>
              <w:right w:val="single" w:sz="4" w:space="0" w:color="auto"/>
            </w:tcBorders>
          </w:tcPr>
          <w:p w14:paraId="5BD6B804"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-0.1386***</w:t>
            </w:r>
          </w:p>
        </w:tc>
        <w:tc>
          <w:tcPr>
            <w:tcW w:w="875" w:type="pct"/>
            <w:tcBorders>
              <w:top w:val="nil"/>
              <w:left w:val="single" w:sz="4" w:space="0" w:color="auto"/>
              <w:bottom w:val="nil"/>
            </w:tcBorders>
          </w:tcPr>
          <w:p w14:paraId="575E496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-0.1553***</w:t>
            </w:r>
          </w:p>
        </w:tc>
      </w:tr>
      <w:tr w:rsidR="00822A20" w:rsidRPr="00822A20" w14:paraId="63735692" w14:textId="77777777" w:rsidTr="005C0E86">
        <w:trPr>
          <w:jc w:val="center"/>
        </w:trPr>
        <w:tc>
          <w:tcPr>
            <w:tcW w:w="1497" w:type="pct"/>
            <w:tcBorders>
              <w:top w:val="nil"/>
              <w:left w:val="nil"/>
              <w:bottom w:val="nil"/>
              <w:right w:val="single" w:sz="4" w:space="0" w:color="auto"/>
            </w:tcBorders>
            <w:vAlign w:val="center"/>
          </w:tcPr>
          <w:p w14:paraId="6B88B27E"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875" w:type="pct"/>
            <w:tcBorders>
              <w:top w:val="nil"/>
              <w:left w:val="single" w:sz="4" w:space="0" w:color="auto"/>
              <w:bottom w:val="nil"/>
              <w:right w:val="single" w:sz="4" w:space="0" w:color="auto"/>
            </w:tcBorders>
          </w:tcPr>
          <w:p w14:paraId="763476FE"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(-16.6868)</w:t>
            </w:r>
          </w:p>
        </w:tc>
        <w:tc>
          <w:tcPr>
            <w:tcW w:w="877" w:type="pct"/>
            <w:tcBorders>
              <w:top w:val="nil"/>
              <w:left w:val="single" w:sz="4" w:space="0" w:color="auto"/>
              <w:bottom w:val="nil"/>
              <w:right w:val="single" w:sz="4" w:space="0" w:color="auto"/>
            </w:tcBorders>
          </w:tcPr>
          <w:p w14:paraId="55C5EBC7"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(-13.6876)</w:t>
            </w:r>
          </w:p>
        </w:tc>
        <w:tc>
          <w:tcPr>
            <w:tcW w:w="875" w:type="pct"/>
            <w:tcBorders>
              <w:top w:val="nil"/>
              <w:left w:val="single" w:sz="4" w:space="0" w:color="auto"/>
              <w:bottom w:val="nil"/>
              <w:right w:val="single" w:sz="4" w:space="0" w:color="auto"/>
            </w:tcBorders>
          </w:tcPr>
          <w:p w14:paraId="24F314B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(-21.7286)</w:t>
            </w:r>
          </w:p>
        </w:tc>
        <w:tc>
          <w:tcPr>
            <w:tcW w:w="875" w:type="pct"/>
            <w:tcBorders>
              <w:top w:val="nil"/>
              <w:left w:val="single" w:sz="4" w:space="0" w:color="auto"/>
              <w:bottom w:val="nil"/>
            </w:tcBorders>
          </w:tcPr>
          <w:p w14:paraId="1C6ED879"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(-18.7311)</w:t>
            </w:r>
          </w:p>
        </w:tc>
      </w:tr>
      <w:tr w:rsidR="00822A20" w:rsidRPr="00822A20" w14:paraId="67913ACC" w14:textId="77777777" w:rsidTr="005C0E86">
        <w:trPr>
          <w:jc w:val="center"/>
        </w:trPr>
        <w:tc>
          <w:tcPr>
            <w:tcW w:w="1497" w:type="pct"/>
            <w:tcBorders>
              <w:top w:val="nil"/>
              <w:left w:val="nil"/>
              <w:bottom w:val="nil"/>
              <w:right w:val="single" w:sz="4" w:space="0" w:color="auto"/>
            </w:tcBorders>
            <w:vAlign w:val="center"/>
          </w:tcPr>
          <w:p w14:paraId="5ACD1D38" w14:textId="77777777" w:rsidR="00822A20" w:rsidRPr="00822A20" w:rsidRDefault="00822A20"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22A20">
              <w:rPr>
                <w:rFonts w:ascii="宋体" w:hAnsi="宋体" w:cs="Times New Roman"/>
                <w:kern w:val="0"/>
                <w:sz w:val="18"/>
                <w:szCs w:val="18"/>
              </w:rPr>
              <w:t>控制变量</w:t>
            </w:r>
          </w:p>
        </w:tc>
        <w:tc>
          <w:tcPr>
            <w:tcW w:w="875" w:type="pct"/>
            <w:tcBorders>
              <w:top w:val="nil"/>
              <w:left w:val="single" w:sz="4" w:space="0" w:color="auto"/>
              <w:bottom w:val="nil"/>
              <w:right w:val="single" w:sz="4" w:space="0" w:color="auto"/>
            </w:tcBorders>
          </w:tcPr>
          <w:p w14:paraId="09E6C2B1"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c>
          <w:tcPr>
            <w:tcW w:w="877" w:type="pct"/>
            <w:tcBorders>
              <w:top w:val="nil"/>
              <w:left w:val="single" w:sz="4" w:space="0" w:color="auto"/>
              <w:bottom w:val="nil"/>
              <w:right w:val="single" w:sz="4" w:space="0" w:color="auto"/>
            </w:tcBorders>
          </w:tcPr>
          <w:p w14:paraId="74C7AF81"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c>
          <w:tcPr>
            <w:tcW w:w="875" w:type="pct"/>
            <w:tcBorders>
              <w:top w:val="nil"/>
              <w:left w:val="single" w:sz="4" w:space="0" w:color="auto"/>
              <w:bottom w:val="nil"/>
              <w:right w:val="single" w:sz="4" w:space="0" w:color="auto"/>
            </w:tcBorders>
          </w:tcPr>
          <w:p w14:paraId="2BA4D257"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c>
          <w:tcPr>
            <w:tcW w:w="875" w:type="pct"/>
            <w:tcBorders>
              <w:top w:val="nil"/>
              <w:left w:val="single" w:sz="4" w:space="0" w:color="auto"/>
              <w:bottom w:val="nil"/>
            </w:tcBorders>
          </w:tcPr>
          <w:p w14:paraId="6D260B6D"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r>
      <w:tr w:rsidR="00822A20" w:rsidRPr="00822A20" w14:paraId="734B6AAA" w14:textId="77777777" w:rsidTr="005C0E86">
        <w:trPr>
          <w:jc w:val="center"/>
        </w:trPr>
        <w:tc>
          <w:tcPr>
            <w:tcW w:w="1497" w:type="pct"/>
            <w:tcBorders>
              <w:top w:val="nil"/>
              <w:left w:val="nil"/>
              <w:bottom w:val="single" w:sz="4" w:space="0" w:color="auto"/>
              <w:right w:val="single" w:sz="4" w:space="0" w:color="auto"/>
            </w:tcBorders>
            <w:vAlign w:val="center"/>
          </w:tcPr>
          <w:p w14:paraId="49899B05" w14:textId="77777777" w:rsidR="00822A20" w:rsidRPr="00822A20" w:rsidRDefault="00822A20"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22A20">
              <w:rPr>
                <w:rFonts w:ascii="宋体" w:hAnsi="宋体" w:cs="Times New Roman"/>
                <w:kern w:val="0"/>
                <w:sz w:val="18"/>
                <w:szCs w:val="18"/>
              </w:rPr>
              <w:lastRenderedPageBreak/>
              <w:t>公司和年份固定效应</w:t>
            </w:r>
          </w:p>
        </w:tc>
        <w:tc>
          <w:tcPr>
            <w:tcW w:w="875" w:type="pct"/>
            <w:tcBorders>
              <w:top w:val="nil"/>
              <w:left w:val="single" w:sz="4" w:space="0" w:color="auto"/>
              <w:bottom w:val="single" w:sz="4" w:space="0" w:color="auto"/>
              <w:right w:val="single" w:sz="4" w:space="0" w:color="auto"/>
            </w:tcBorders>
          </w:tcPr>
          <w:p w14:paraId="3F0CF2C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c>
          <w:tcPr>
            <w:tcW w:w="877" w:type="pct"/>
            <w:tcBorders>
              <w:top w:val="nil"/>
              <w:left w:val="single" w:sz="4" w:space="0" w:color="auto"/>
              <w:bottom w:val="single" w:sz="4" w:space="0" w:color="auto"/>
              <w:right w:val="single" w:sz="4" w:space="0" w:color="auto"/>
            </w:tcBorders>
          </w:tcPr>
          <w:p w14:paraId="6ECA553E"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c>
          <w:tcPr>
            <w:tcW w:w="875" w:type="pct"/>
            <w:tcBorders>
              <w:top w:val="nil"/>
              <w:left w:val="single" w:sz="4" w:space="0" w:color="auto"/>
              <w:bottom w:val="single" w:sz="4" w:space="0" w:color="auto"/>
              <w:right w:val="single" w:sz="4" w:space="0" w:color="auto"/>
            </w:tcBorders>
          </w:tcPr>
          <w:p w14:paraId="6335180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c>
          <w:tcPr>
            <w:tcW w:w="875" w:type="pct"/>
            <w:tcBorders>
              <w:top w:val="nil"/>
              <w:left w:val="single" w:sz="4" w:space="0" w:color="auto"/>
              <w:bottom w:val="single" w:sz="4" w:space="0" w:color="auto"/>
            </w:tcBorders>
          </w:tcPr>
          <w:p w14:paraId="06E7524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ascii="宋体" w:hAnsi="宋体" w:cs="Times New Roman"/>
                <w:kern w:val="0"/>
                <w:sz w:val="18"/>
                <w:szCs w:val="18"/>
              </w:rPr>
              <w:t>控制</w:t>
            </w:r>
          </w:p>
        </w:tc>
      </w:tr>
      <w:tr w:rsidR="00822A20" w:rsidRPr="00822A20" w14:paraId="683AF717" w14:textId="77777777" w:rsidTr="005C0E86">
        <w:trPr>
          <w:jc w:val="center"/>
        </w:trPr>
        <w:tc>
          <w:tcPr>
            <w:tcW w:w="1497" w:type="pct"/>
            <w:tcBorders>
              <w:top w:val="single" w:sz="4" w:space="0" w:color="auto"/>
              <w:left w:val="nil"/>
              <w:right w:val="single" w:sz="4" w:space="0" w:color="auto"/>
            </w:tcBorders>
          </w:tcPr>
          <w:p w14:paraId="2F4800E8"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N</w:t>
            </w:r>
          </w:p>
        </w:tc>
        <w:tc>
          <w:tcPr>
            <w:tcW w:w="875" w:type="pct"/>
            <w:tcBorders>
              <w:top w:val="single" w:sz="4" w:space="0" w:color="auto"/>
              <w:left w:val="single" w:sz="4" w:space="0" w:color="auto"/>
              <w:right w:val="single" w:sz="4" w:space="0" w:color="auto"/>
            </w:tcBorders>
          </w:tcPr>
          <w:p w14:paraId="78579593" w14:textId="5D5B6B92"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16861</w:t>
            </w:r>
          </w:p>
        </w:tc>
        <w:tc>
          <w:tcPr>
            <w:tcW w:w="877" w:type="pct"/>
            <w:tcBorders>
              <w:top w:val="single" w:sz="4" w:space="0" w:color="auto"/>
              <w:left w:val="single" w:sz="4" w:space="0" w:color="auto"/>
              <w:right w:val="single" w:sz="4" w:space="0" w:color="auto"/>
            </w:tcBorders>
          </w:tcPr>
          <w:p w14:paraId="53122BAD" w14:textId="173AA0C6"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16861</w:t>
            </w:r>
          </w:p>
        </w:tc>
        <w:tc>
          <w:tcPr>
            <w:tcW w:w="875" w:type="pct"/>
            <w:tcBorders>
              <w:top w:val="single" w:sz="4" w:space="0" w:color="auto"/>
              <w:left w:val="single" w:sz="4" w:space="0" w:color="auto"/>
              <w:right w:val="single" w:sz="4" w:space="0" w:color="auto"/>
            </w:tcBorders>
          </w:tcPr>
          <w:p w14:paraId="7B226EAD" w14:textId="3F369283"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31426</w:t>
            </w:r>
          </w:p>
        </w:tc>
        <w:tc>
          <w:tcPr>
            <w:tcW w:w="875" w:type="pct"/>
            <w:tcBorders>
              <w:top w:val="single" w:sz="4" w:space="0" w:color="auto"/>
              <w:left w:val="single" w:sz="4" w:space="0" w:color="auto"/>
            </w:tcBorders>
          </w:tcPr>
          <w:p w14:paraId="72FCD316" w14:textId="2B9F897A"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31426</w:t>
            </w:r>
          </w:p>
        </w:tc>
      </w:tr>
      <w:tr w:rsidR="00822A20" w:rsidRPr="00822A20" w14:paraId="38C4B324" w14:textId="77777777" w:rsidTr="005C0E86">
        <w:trPr>
          <w:jc w:val="center"/>
        </w:trPr>
        <w:tc>
          <w:tcPr>
            <w:tcW w:w="1497" w:type="pct"/>
            <w:tcBorders>
              <w:top w:val="nil"/>
              <w:left w:val="nil"/>
              <w:bottom w:val="single" w:sz="4" w:space="0" w:color="auto"/>
              <w:right w:val="single" w:sz="4" w:space="0" w:color="auto"/>
            </w:tcBorders>
          </w:tcPr>
          <w:p w14:paraId="39261030"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Adj. R</w:t>
            </w:r>
            <w:r w:rsidRPr="00822A20">
              <w:rPr>
                <w:rFonts w:cs="Times New Roman"/>
                <w:kern w:val="0"/>
                <w:sz w:val="18"/>
                <w:szCs w:val="18"/>
                <w:vertAlign w:val="superscript"/>
              </w:rPr>
              <w:t>2</w:t>
            </w:r>
          </w:p>
        </w:tc>
        <w:tc>
          <w:tcPr>
            <w:tcW w:w="875" w:type="pct"/>
            <w:tcBorders>
              <w:top w:val="nil"/>
              <w:left w:val="single" w:sz="4" w:space="0" w:color="auto"/>
              <w:bottom w:val="single" w:sz="4" w:space="0" w:color="auto"/>
              <w:right w:val="single" w:sz="4" w:space="0" w:color="auto"/>
            </w:tcBorders>
          </w:tcPr>
          <w:p w14:paraId="0447CB5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0.132</w:t>
            </w:r>
          </w:p>
        </w:tc>
        <w:tc>
          <w:tcPr>
            <w:tcW w:w="877" w:type="pct"/>
            <w:tcBorders>
              <w:top w:val="nil"/>
              <w:left w:val="single" w:sz="4" w:space="0" w:color="auto"/>
              <w:bottom w:val="single" w:sz="4" w:space="0" w:color="auto"/>
              <w:right w:val="single" w:sz="4" w:space="0" w:color="auto"/>
            </w:tcBorders>
          </w:tcPr>
          <w:p w14:paraId="514FC003"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0.124</w:t>
            </w:r>
          </w:p>
        </w:tc>
        <w:tc>
          <w:tcPr>
            <w:tcW w:w="875" w:type="pct"/>
            <w:tcBorders>
              <w:top w:val="nil"/>
              <w:left w:val="single" w:sz="4" w:space="0" w:color="auto"/>
              <w:bottom w:val="single" w:sz="4" w:space="0" w:color="auto"/>
              <w:right w:val="single" w:sz="4" w:space="0" w:color="auto"/>
            </w:tcBorders>
          </w:tcPr>
          <w:p w14:paraId="7B8607E8"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0.150</w:t>
            </w:r>
          </w:p>
        </w:tc>
        <w:tc>
          <w:tcPr>
            <w:tcW w:w="875" w:type="pct"/>
            <w:tcBorders>
              <w:top w:val="nil"/>
              <w:left w:val="single" w:sz="4" w:space="0" w:color="auto"/>
              <w:bottom w:val="single" w:sz="4" w:space="0" w:color="auto"/>
            </w:tcBorders>
          </w:tcPr>
          <w:p w14:paraId="5FEA40C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0.144</w:t>
            </w:r>
          </w:p>
        </w:tc>
      </w:tr>
    </w:tbl>
    <w:p w14:paraId="6D194E88" w14:textId="77777777" w:rsidR="00822A20" w:rsidRPr="00822A20" w:rsidRDefault="00822A20" w:rsidP="00822A20">
      <w:pPr>
        <w:ind w:firstLine="420"/>
      </w:pPr>
    </w:p>
    <w:p w14:paraId="7EE6AB2B" w14:textId="5F4E9239" w:rsidR="00822A20" w:rsidRPr="00822A20" w:rsidRDefault="00822A20" w:rsidP="00822A20">
      <w:pPr>
        <w:spacing w:line="305" w:lineRule="auto"/>
        <w:ind w:firstLineChars="0" w:firstLine="0"/>
        <w:jc w:val="center"/>
        <w:outlineLvl w:val="4"/>
        <w:rPr>
          <w:rFonts w:eastAsia="黑体" w:cs="Times New Roman"/>
          <w:bCs/>
          <w:kern w:val="0"/>
          <w:szCs w:val="18"/>
        </w:rPr>
      </w:pPr>
      <w:r w:rsidRPr="00822A20">
        <w:rPr>
          <w:rFonts w:eastAsia="黑体" w:cs="Times New Roman"/>
          <w:bCs/>
          <w:kern w:val="0"/>
          <w:szCs w:val="18"/>
        </w:rPr>
        <w:t>表</w:t>
      </w:r>
      <w:r w:rsidR="004B4BCC">
        <w:rPr>
          <w:rFonts w:eastAsia="黑体" w:cs="Times New Roman" w:hint="eastAsia"/>
          <w:bCs/>
          <w:kern w:val="0"/>
          <w:szCs w:val="18"/>
        </w:rPr>
        <w:t>6</w:t>
      </w:r>
      <w:r w:rsidRPr="00822A20">
        <w:rPr>
          <w:rFonts w:eastAsia="黑体" w:cs="Times New Roman"/>
          <w:bCs/>
          <w:kern w:val="0"/>
          <w:szCs w:val="18"/>
        </w:rPr>
        <w:t xml:space="preserve"> </w:t>
      </w:r>
      <w:r w:rsidRPr="00822A20">
        <w:rPr>
          <w:rFonts w:eastAsia="黑体" w:cs="Times New Roman"/>
          <w:bCs/>
          <w:kern w:val="0"/>
          <w:szCs w:val="18"/>
        </w:rPr>
        <w:t>倾向得分匹配的平衡性检验结果</w:t>
      </w:r>
    </w:p>
    <w:tbl>
      <w:tblPr>
        <w:tblW w:w="5000" w:type="pct"/>
        <w:tblLook w:val="04A0" w:firstRow="1" w:lastRow="0" w:firstColumn="1" w:lastColumn="0" w:noHBand="0" w:noVBand="1"/>
      </w:tblPr>
      <w:tblGrid>
        <w:gridCol w:w="1026"/>
        <w:gridCol w:w="985"/>
        <w:gridCol w:w="985"/>
        <w:gridCol w:w="985"/>
        <w:gridCol w:w="965"/>
        <w:gridCol w:w="1390"/>
        <w:gridCol w:w="864"/>
        <w:gridCol w:w="1106"/>
      </w:tblGrid>
      <w:tr w:rsidR="00822A20" w:rsidRPr="00822A20" w14:paraId="5F315682" w14:textId="77777777" w:rsidTr="005C0E86">
        <w:trPr>
          <w:trHeight w:val="278"/>
        </w:trPr>
        <w:tc>
          <w:tcPr>
            <w:tcW w:w="616" w:type="pct"/>
            <w:vMerge w:val="restart"/>
            <w:tcBorders>
              <w:top w:val="single" w:sz="4" w:space="0" w:color="auto"/>
              <w:bottom w:val="single" w:sz="4" w:space="0" w:color="auto"/>
              <w:right w:val="single" w:sz="4" w:space="0" w:color="auto"/>
            </w:tcBorders>
            <w:noWrap/>
            <w:vAlign w:val="center"/>
            <w:hideMark/>
          </w:tcPr>
          <w:p w14:paraId="724182E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ascii="宋体" w:hAnsi="宋体" w:cs="Times New Roman"/>
                <w:kern w:val="0"/>
                <w:sz w:val="18"/>
                <w:szCs w:val="18"/>
              </w:rPr>
              <w:t>变量</w:t>
            </w:r>
          </w:p>
        </w:tc>
        <w:tc>
          <w:tcPr>
            <w:tcW w:w="593" w:type="pct"/>
            <w:vMerge w:val="restart"/>
            <w:tcBorders>
              <w:top w:val="single" w:sz="4" w:space="0" w:color="auto"/>
              <w:left w:val="single" w:sz="4" w:space="0" w:color="auto"/>
              <w:bottom w:val="single" w:sz="4" w:space="0" w:color="auto"/>
              <w:right w:val="single" w:sz="4" w:space="0" w:color="auto"/>
            </w:tcBorders>
            <w:noWrap/>
            <w:vAlign w:val="center"/>
            <w:hideMark/>
          </w:tcPr>
          <w:p w14:paraId="5647187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ascii="宋体" w:hAnsi="宋体" w:cs="Times New Roman"/>
                <w:kern w:val="0"/>
                <w:sz w:val="18"/>
                <w:szCs w:val="18"/>
              </w:rPr>
              <w:t>样本</w:t>
            </w:r>
          </w:p>
        </w:tc>
        <w:tc>
          <w:tcPr>
            <w:tcW w:w="1186" w:type="pct"/>
            <w:gridSpan w:val="2"/>
            <w:tcBorders>
              <w:top w:val="single" w:sz="4" w:space="0" w:color="auto"/>
              <w:left w:val="nil"/>
              <w:bottom w:val="single" w:sz="4" w:space="0" w:color="auto"/>
              <w:right w:val="single" w:sz="4" w:space="0" w:color="auto"/>
            </w:tcBorders>
            <w:noWrap/>
            <w:vAlign w:val="center"/>
            <w:hideMark/>
          </w:tcPr>
          <w:p w14:paraId="0081F9D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ascii="宋体" w:hAnsi="宋体" w:cs="Times New Roman"/>
                <w:kern w:val="0"/>
                <w:sz w:val="18"/>
                <w:szCs w:val="18"/>
              </w:rPr>
              <w:t>均值</w:t>
            </w:r>
          </w:p>
        </w:tc>
        <w:tc>
          <w:tcPr>
            <w:tcW w:w="581" w:type="pct"/>
            <w:vMerge w:val="restart"/>
            <w:tcBorders>
              <w:top w:val="single" w:sz="4" w:space="0" w:color="auto"/>
              <w:left w:val="single" w:sz="4" w:space="0" w:color="auto"/>
              <w:bottom w:val="single" w:sz="4" w:space="0" w:color="auto"/>
              <w:right w:val="single" w:sz="4" w:space="0" w:color="auto"/>
            </w:tcBorders>
            <w:vAlign w:val="center"/>
            <w:hideMark/>
          </w:tcPr>
          <w:p w14:paraId="1559EBC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ascii="宋体" w:hAnsi="宋体" w:cs="Times New Roman"/>
                <w:kern w:val="0"/>
                <w:sz w:val="18"/>
                <w:szCs w:val="18"/>
              </w:rPr>
              <w:t>标准偏误（</w:t>
            </w:r>
            <w:r w:rsidRPr="00822A20">
              <w:rPr>
                <w:rFonts w:eastAsia="等线" w:cs="Times New Roman"/>
                <w:kern w:val="0"/>
                <w:sz w:val="18"/>
                <w:szCs w:val="18"/>
              </w:rPr>
              <w:t>%</w:t>
            </w:r>
            <w:r w:rsidRPr="00822A20">
              <w:rPr>
                <w:rFonts w:ascii="宋体" w:hAnsi="宋体" w:cs="Times New Roman"/>
                <w:kern w:val="0"/>
                <w:sz w:val="18"/>
                <w:szCs w:val="18"/>
              </w:rPr>
              <w:t>）</w:t>
            </w:r>
          </w:p>
        </w:tc>
        <w:tc>
          <w:tcPr>
            <w:tcW w:w="837" w:type="pct"/>
            <w:vMerge w:val="restart"/>
            <w:tcBorders>
              <w:top w:val="single" w:sz="4" w:space="0" w:color="auto"/>
              <w:left w:val="single" w:sz="4" w:space="0" w:color="auto"/>
              <w:bottom w:val="single" w:sz="4" w:space="0" w:color="auto"/>
              <w:right w:val="single" w:sz="4" w:space="0" w:color="auto"/>
            </w:tcBorders>
            <w:vAlign w:val="center"/>
            <w:hideMark/>
          </w:tcPr>
          <w:p w14:paraId="35B6AF6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ascii="宋体" w:hAnsi="宋体" w:cs="Times New Roman"/>
                <w:kern w:val="0"/>
                <w:sz w:val="18"/>
                <w:szCs w:val="18"/>
              </w:rPr>
              <w:t>标准偏误减少幅度（</w:t>
            </w:r>
            <w:r w:rsidRPr="00822A20">
              <w:rPr>
                <w:rFonts w:eastAsia="等线" w:cs="Times New Roman"/>
                <w:kern w:val="0"/>
                <w:sz w:val="18"/>
                <w:szCs w:val="18"/>
              </w:rPr>
              <w:t>%</w:t>
            </w:r>
            <w:r w:rsidRPr="00822A20">
              <w:rPr>
                <w:rFonts w:ascii="宋体" w:hAnsi="宋体" w:cs="Times New Roman"/>
                <w:kern w:val="0"/>
                <w:sz w:val="18"/>
                <w:szCs w:val="18"/>
              </w:rPr>
              <w:t>）</w:t>
            </w:r>
          </w:p>
        </w:tc>
        <w:tc>
          <w:tcPr>
            <w:tcW w:w="1186" w:type="pct"/>
            <w:gridSpan w:val="2"/>
            <w:tcBorders>
              <w:top w:val="single" w:sz="4" w:space="0" w:color="auto"/>
              <w:left w:val="nil"/>
              <w:bottom w:val="single" w:sz="4" w:space="0" w:color="auto"/>
            </w:tcBorders>
            <w:noWrap/>
            <w:vAlign w:val="center"/>
            <w:hideMark/>
          </w:tcPr>
          <w:p w14:paraId="3C7492D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t</w:t>
            </w:r>
            <w:r w:rsidRPr="00822A20">
              <w:rPr>
                <w:rFonts w:ascii="宋体" w:hAnsi="宋体" w:cs="Times New Roman"/>
                <w:kern w:val="0"/>
                <w:sz w:val="18"/>
                <w:szCs w:val="18"/>
              </w:rPr>
              <w:t>检验</w:t>
            </w:r>
          </w:p>
        </w:tc>
      </w:tr>
      <w:tr w:rsidR="00822A20" w:rsidRPr="00822A20" w14:paraId="36F29D8F" w14:textId="77777777" w:rsidTr="005C0E86">
        <w:trPr>
          <w:trHeight w:val="278"/>
        </w:trPr>
        <w:tc>
          <w:tcPr>
            <w:tcW w:w="616" w:type="pct"/>
            <w:vMerge/>
            <w:tcBorders>
              <w:top w:val="nil"/>
              <w:bottom w:val="single" w:sz="4" w:space="0" w:color="auto"/>
              <w:right w:val="single" w:sz="4" w:space="0" w:color="auto"/>
            </w:tcBorders>
            <w:vAlign w:val="center"/>
            <w:hideMark/>
          </w:tcPr>
          <w:p w14:paraId="02D0995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p>
        </w:tc>
        <w:tc>
          <w:tcPr>
            <w:tcW w:w="593" w:type="pct"/>
            <w:vMerge/>
            <w:tcBorders>
              <w:top w:val="nil"/>
              <w:left w:val="single" w:sz="4" w:space="0" w:color="auto"/>
              <w:bottom w:val="single" w:sz="4" w:space="0" w:color="auto"/>
              <w:right w:val="single" w:sz="4" w:space="0" w:color="auto"/>
            </w:tcBorders>
            <w:vAlign w:val="center"/>
            <w:hideMark/>
          </w:tcPr>
          <w:p w14:paraId="179839F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p>
        </w:tc>
        <w:tc>
          <w:tcPr>
            <w:tcW w:w="593" w:type="pct"/>
            <w:tcBorders>
              <w:top w:val="nil"/>
              <w:left w:val="nil"/>
              <w:bottom w:val="single" w:sz="4" w:space="0" w:color="auto"/>
              <w:right w:val="single" w:sz="4" w:space="0" w:color="auto"/>
            </w:tcBorders>
            <w:noWrap/>
            <w:vAlign w:val="center"/>
            <w:hideMark/>
          </w:tcPr>
          <w:p w14:paraId="45F5510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ascii="宋体" w:hAnsi="宋体" w:cs="Times New Roman"/>
                <w:kern w:val="0"/>
                <w:sz w:val="18"/>
                <w:szCs w:val="18"/>
              </w:rPr>
              <w:t>处理组</w:t>
            </w:r>
          </w:p>
        </w:tc>
        <w:tc>
          <w:tcPr>
            <w:tcW w:w="593" w:type="pct"/>
            <w:tcBorders>
              <w:top w:val="nil"/>
              <w:left w:val="nil"/>
              <w:bottom w:val="single" w:sz="4" w:space="0" w:color="auto"/>
              <w:right w:val="single" w:sz="4" w:space="0" w:color="auto"/>
            </w:tcBorders>
            <w:noWrap/>
            <w:vAlign w:val="center"/>
            <w:hideMark/>
          </w:tcPr>
          <w:p w14:paraId="6F32CAF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ascii="宋体" w:hAnsi="宋体" w:cs="Times New Roman"/>
                <w:kern w:val="0"/>
                <w:sz w:val="18"/>
                <w:szCs w:val="18"/>
              </w:rPr>
              <w:t>控制组</w:t>
            </w:r>
          </w:p>
        </w:tc>
        <w:tc>
          <w:tcPr>
            <w:tcW w:w="581" w:type="pct"/>
            <w:vMerge/>
            <w:tcBorders>
              <w:top w:val="nil"/>
              <w:left w:val="single" w:sz="4" w:space="0" w:color="auto"/>
              <w:bottom w:val="single" w:sz="4" w:space="0" w:color="auto"/>
              <w:right w:val="single" w:sz="4" w:space="0" w:color="auto"/>
            </w:tcBorders>
            <w:vAlign w:val="center"/>
            <w:hideMark/>
          </w:tcPr>
          <w:p w14:paraId="0AA159D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p>
        </w:tc>
        <w:tc>
          <w:tcPr>
            <w:tcW w:w="837" w:type="pct"/>
            <w:vMerge/>
            <w:tcBorders>
              <w:top w:val="nil"/>
              <w:left w:val="single" w:sz="4" w:space="0" w:color="auto"/>
              <w:bottom w:val="single" w:sz="4" w:space="0" w:color="auto"/>
              <w:right w:val="single" w:sz="4" w:space="0" w:color="auto"/>
            </w:tcBorders>
            <w:vAlign w:val="center"/>
            <w:hideMark/>
          </w:tcPr>
          <w:p w14:paraId="6B01887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p>
        </w:tc>
        <w:tc>
          <w:tcPr>
            <w:tcW w:w="520" w:type="pct"/>
            <w:tcBorders>
              <w:top w:val="nil"/>
              <w:left w:val="nil"/>
              <w:bottom w:val="single" w:sz="4" w:space="0" w:color="auto"/>
              <w:right w:val="single" w:sz="4" w:space="0" w:color="auto"/>
            </w:tcBorders>
            <w:noWrap/>
            <w:vAlign w:val="center"/>
            <w:hideMark/>
          </w:tcPr>
          <w:p w14:paraId="34DD2FD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T</w:t>
            </w:r>
          </w:p>
        </w:tc>
        <w:tc>
          <w:tcPr>
            <w:tcW w:w="666" w:type="pct"/>
            <w:tcBorders>
              <w:top w:val="nil"/>
              <w:left w:val="nil"/>
              <w:bottom w:val="single" w:sz="4" w:space="0" w:color="auto"/>
            </w:tcBorders>
            <w:noWrap/>
            <w:vAlign w:val="center"/>
            <w:hideMark/>
          </w:tcPr>
          <w:p w14:paraId="2482548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p&gt;</w:t>
            </w:r>
            <w:r w:rsidRPr="00822A20">
              <w:rPr>
                <w:rFonts w:ascii="宋体" w:hAnsi="宋体" w:cs="Times New Roman"/>
                <w:kern w:val="0"/>
                <w:sz w:val="18"/>
                <w:szCs w:val="18"/>
              </w:rPr>
              <w:t>│</w:t>
            </w:r>
            <w:r w:rsidRPr="00822A20">
              <w:rPr>
                <w:rFonts w:eastAsia="等线" w:cs="Times New Roman"/>
                <w:kern w:val="0"/>
                <w:sz w:val="18"/>
                <w:szCs w:val="18"/>
              </w:rPr>
              <w:t>t</w:t>
            </w:r>
            <w:r w:rsidRPr="00822A20">
              <w:rPr>
                <w:rFonts w:ascii="宋体" w:hAnsi="宋体" w:cs="Times New Roman"/>
                <w:kern w:val="0"/>
                <w:sz w:val="18"/>
                <w:szCs w:val="18"/>
              </w:rPr>
              <w:t>│</w:t>
            </w:r>
          </w:p>
        </w:tc>
      </w:tr>
      <w:tr w:rsidR="00822A20" w:rsidRPr="00822A20" w14:paraId="02986108" w14:textId="77777777" w:rsidTr="005C0E86">
        <w:trPr>
          <w:trHeight w:val="278"/>
        </w:trPr>
        <w:tc>
          <w:tcPr>
            <w:tcW w:w="616" w:type="pct"/>
            <w:vMerge w:val="restart"/>
            <w:tcBorders>
              <w:top w:val="nil"/>
              <w:bottom w:val="nil"/>
              <w:right w:val="single" w:sz="4" w:space="0" w:color="auto"/>
            </w:tcBorders>
            <w:noWrap/>
            <w:vAlign w:val="center"/>
            <w:hideMark/>
          </w:tcPr>
          <w:p w14:paraId="149345DA"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ROE</w:t>
            </w:r>
          </w:p>
        </w:tc>
        <w:tc>
          <w:tcPr>
            <w:tcW w:w="593" w:type="pct"/>
            <w:tcBorders>
              <w:top w:val="nil"/>
              <w:left w:val="nil"/>
              <w:bottom w:val="nil"/>
              <w:right w:val="single" w:sz="4" w:space="0" w:color="auto"/>
            </w:tcBorders>
            <w:noWrap/>
            <w:vAlign w:val="center"/>
            <w:hideMark/>
          </w:tcPr>
          <w:p w14:paraId="70EB79E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14B1B97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0.0679</w:t>
            </w:r>
          </w:p>
        </w:tc>
        <w:tc>
          <w:tcPr>
            <w:tcW w:w="593" w:type="pct"/>
            <w:tcBorders>
              <w:top w:val="nil"/>
              <w:left w:val="nil"/>
              <w:bottom w:val="nil"/>
              <w:right w:val="single" w:sz="4" w:space="0" w:color="auto"/>
            </w:tcBorders>
            <w:noWrap/>
            <w:vAlign w:val="center"/>
            <w:hideMark/>
          </w:tcPr>
          <w:p w14:paraId="0123E20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0.0404</w:t>
            </w:r>
          </w:p>
        </w:tc>
        <w:tc>
          <w:tcPr>
            <w:tcW w:w="581" w:type="pct"/>
            <w:tcBorders>
              <w:top w:val="nil"/>
              <w:left w:val="nil"/>
              <w:bottom w:val="nil"/>
              <w:right w:val="single" w:sz="4" w:space="0" w:color="auto"/>
            </w:tcBorders>
            <w:noWrap/>
            <w:vAlign w:val="center"/>
            <w:hideMark/>
          </w:tcPr>
          <w:p w14:paraId="58A2959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16.8</w:t>
            </w:r>
          </w:p>
        </w:tc>
        <w:tc>
          <w:tcPr>
            <w:tcW w:w="837" w:type="pct"/>
            <w:tcBorders>
              <w:top w:val="nil"/>
              <w:left w:val="nil"/>
              <w:bottom w:val="nil"/>
              <w:right w:val="single" w:sz="4" w:space="0" w:color="auto"/>
            </w:tcBorders>
            <w:noWrap/>
            <w:vAlign w:val="center"/>
            <w:hideMark/>
          </w:tcPr>
          <w:p w14:paraId="7052599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2242D11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14.71</w:t>
            </w:r>
          </w:p>
        </w:tc>
        <w:tc>
          <w:tcPr>
            <w:tcW w:w="666" w:type="pct"/>
            <w:tcBorders>
              <w:top w:val="nil"/>
              <w:left w:val="nil"/>
              <w:bottom w:val="nil"/>
            </w:tcBorders>
            <w:noWrap/>
            <w:vAlign w:val="center"/>
            <w:hideMark/>
          </w:tcPr>
          <w:p w14:paraId="785C28DB"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37327AD5" w14:textId="77777777" w:rsidTr="005C0E86">
        <w:trPr>
          <w:trHeight w:val="278"/>
        </w:trPr>
        <w:tc>
          <w:tcPr>
            <w:tcW w:w="616" w:type="pct"/>
            <w:vMerge/>
            <w:tcBorders>
              <w:top w:val="nil"/>
              <w:bottom w:val="nil"/>
              <w:right w:val="single" w:sz="4" w:space="0" w:color="auto"/>
            </w:tcBorders>
            <w:vAlign w:val="center"/>
            <w:hideMark/>
          </w:tcPr>
          <w:p w14:paraId="2ACF32F8"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69E31D6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48EACF1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0.0627</w:t>
            </w:r>
          </w:p>
        </w:tc>
        <w:tc>
          <w:tcPr>
            <w:tcW w:w="593" w:type="pct"/>
            <w:tcBorders>
              <w:top w:val="nil"/>
              <w:left w:val="nil"/>
              <w:bottom w:val="nil"/>
              <w:right w:val="single" w:sz="4" w:space="0" w:color="auto"/>
            </w:tcBorders>
            <w:noWrap/>
            <w:vAlign w:val="center"/>
            <w:hideMark/>
          </w:tcPr>
          <w:p w14:paraId="73171EF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0.0623</w:t>
            </w:r>
          </w:p>
        </w:tc>
        <w:tc>
          <w:tcPr>
            <w:tcW w:w="581" w:type="pct"/>
            <w:tcBorders>
              <w:top w:val="nil"/>
              <w:left w:val="nil"/>
              <w:bottom w:val="nil"/>
              <w:right w:val="single" w:sz="4" w:space="0" w:color="auto"/>
            </w:tcBorders>
            <w:noWrap/>
            <w:vAlign w:val="center"/>
            <w:hideMark/>
          </w:tcPr>
          <w:p w14:paraId="590C98E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w:t>
            </w:r>
          </w:p>
        </w:tc>
        <w:tc>
          <w:tcPr>
            <w:tcW w:w="837" w:type="pct"/>
            <w:tcBorders>
              <w:top w:val="nil"/>
              <w:left w:val="nil"/>
              <w:bottom w:val="nil"/>
              <w:right w:val="single" w:sz="4" w:space="0" w:color="auto"/>
            </w:tcBorders>
            <w:noWrap/>
            <w:vAlign w:val="center"/>
            <w:hideMark/>
          </w:tcPr>
          <w:p w14:paraId="535239AB"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98.5</w:t>
            </w:r>
          </w:p>
        </w:tc>
        <w:tc>
          <w:tcPr>
            <w:tcW w:w="520" w:type="pct"/>
            <w:tcBorders>
              <w:top w:val="nil"/>
              <w:left w:val="nil"/>
              <w:bottom w:val="nil"/>
              <w:right w:val="single" w:sz="4" w:space="0" w:color="auto"/>
            </w:tcBorders>
            <w:noWrap/>
            <w:vAlign w:val="center"/>
            <w:hideMark/>
          </w:tcPr>
          <w:p w14:paraId="147B42F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0.21</w:t>
            </w:r>
          </w:p>
        </w:tc>
        <w:tc>
          <w:tcPr>
            <w:tcW w:w="666" w:type="pct"/>
            <w:tcBorders>
              <w:top w:val="nil"/>
              <w:left w:val="nil"/>
              <w:bottom w:val="nil"/>
            </w:tcBorders>
            <w:noWrap/>
            <w:vAlign w:val="center"/>
            <w:hideMark/>
          </w:tcPr>
          <w:p w14:paraId="57C4E28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0.832</w:t>
            </w:r>
          </w:p>
        </w:tc>
      </w:tr>
      <w:tr w:rsidR="00822A20" w:rsidRPr="00822A20" w14:paraId="6CF80E9D" w14:textId="77777777" w:rsidTr="005C0E86">
        <w:trPr>
          <w:trHeight w:val="278"/>
        </w:trPr>
        <w:tc>
          <w:tcPr>
            <w:tcW w:w="616" w:type="pct"/>
            <w:vMerge w:val="restart"/>
            <w:tcBorders>
              <w:top w:val="nil"/>
              <w:bottom w:val="nil"/>
              <w:right w:val="single" w:sz="4" w:space="0" w:color="auto"/>
            </w:tcBorders>
            <w:noWrap/>
            <w:vAlign w:val="center"/>
            <w:hideMark/>
          </w:tcPr>
          <w:p w14:paraId="269EFC8C"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LEV</w:t>
            </w:r>
          </w:p>
        </w:tc>
        <w:tc>
          <w:tcPr>
            <w:tcW w:w="593" w:type="pct"/>
            <w:tcBorders>
              <w:top w:val="nil"/>
              <w:left w:val="nil"/>
              <w:bottom w:val="nil"/>
              <w:right w:val="single" w:sz="4" w:space="0" w:color="auto"/>
            </w:tcBorders>
            <w:noWrap/>
            <w:vAlign w:val="center"/>
            <w:hideMark/>
          </w:tcPr>
          <w:p w14:paraId="3C4B3F0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2DBEDEC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0.4622</w:t>
            </w:r>
          </w:p>
        </w:tc>
        <w:tc>
          <w:tcPr>
            <w:tcW w:w="593" w:type="pct"/>
            <w:tcBorders>
              <w:top w:val="nil"/>
              <w:left w:val="nil"/>
              <w:bottom w:val="nil"/>
              <w:right w:val="single" w:sz="4" w:space="0" w:color="auto"/>
            </w:tcBorders>
            <w:noWrap/>
            <w:vAlign w:val="center"/>
            <w:hideMark/>
          </w:tcPr>
          <w:p w14:paraId="0E74E78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0.4934</w:t>
            </w:r>
          </w:p>
        </w:tc>
        <w:tc>
          <w:tcPr>
            <w:tcW w:w="581" w:type="pct"/>
            <w:tcBorders>
              <w:top w:val="nil"/>
              <w:left w:val="nil"/>
              <w:bottom w:val="nil"/>
              <w:right w:val="single" w:sz="4" w:space="0" w:color="auto"/>
            </w:tcBorders>
            <w:noWrap/>
            <w:vAlign w:val="center"/>
            <w:hideMark/>
          </w:tcPr>
          <w:p w14:paraId="35E24C0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-14.6</w:t>
            </w:r>
          </w:p>
        </w:tc>
        <w:tc>
          <w:tcPr>
            <w:tcW w:w="837" w:type="pct"/>
            <w:tcBorders>
              <w:top w:val="nil"/>
              <w:left w:val="nil"/>
              <w:bottom w:val="nil"/>
              <w:right w:val="single" w:sz="4" w:space="0" w:color="auto"/>
            </w:tcBorders>
            <w:noWrap/>
            <w:vAlign w:val="center"/>
            <w:hideMark/>
          </w:tcPr>
          <w:p w14:paraId="458C892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3B7695B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-12.82</w:t>
            </w:r>
          </w:p>
        </w:tc>
        <w:tc>
          <w:tcPr>
            <w:tcW w:w="666" w:type="pct"/>
            <w:tcBorders>
              <w:top w:val="nil"/>
              <w:left w:val="nil"/>
              <w:bottom w:val="nil"/>
            </w:tcBorders>
            <w:noWrap/>
            <w:vAlign w:val="center"/>
            <w:hideMark/>
          </w:tcPr>
          <w:p w14:paraId="4F5AE46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5762E24E" w14:textId="77777777" w:rsidTr="005C0E86">
        <w:trPr>
          <w:trHeight w:val="278"/>
        </w:trPr>
        <w:tc>
          <w:tcPr>
            <w:tcW w:w="616" w:type="pct"/>
            <w:vMerge/>
            <w:tcBorders>
              <w:top w:val="nil"/>
              <w:bottom w:val="nil"/>
              <w:right w:val="single" w:sz="4" w:space="0" w:color="auto"/>
            </w:tcBorders>
            <w:vAlign w:val="center"/>
            <w:hideMark/>
          </w:tcPr>
          <w:p w14:paraId="035591C7"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04C632C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4296813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0.4681</w:t>
            </w:r>
          </w:p>
        </w:tc>
        <w:tc>
          <w:tcPr>
            <w:tcW w:w="593" w:type="pct"/>
            <w:tcBorders>
              <w:top w:val="nil"/>
              <w:left w:val="nil"/>
              <w:bottom w:val="nil"/>
              <w:right w:val="single" w:sz="4" w:space="0" w:color="auto"/>
            </w:tcBorders>
            <w:noWrap/>
            <w:vAlign w:val="center"/>
            <w:hideMark/>
          </w:tcPr>
          <w:p w14:paraId="22E8DA8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0.4675</w:t>
            </w:r>
          </w:p>
        </w:tc>
        <w:tc>
          <w:tcPr>
            <w:tcW w:w="581" w:type="pct"/>
            <w:tcBorders>
              <w:top w:val="nil"/>
              <w:left w:val="nil"/>
              <w:bottom w:val="nil"/>
              <w:right w:val="single" w:sz="4" w:space="0" w:color="auto"/>
            </w:tcBorders>
            <w:noWrap/>
            <w:vAlign w:val="center"/>
            <w:hideMark/>
          </w:tcPr>
          <w:p w14:paraId="5A15217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w:t>
            </w:r>
          </w:p>
        </w:tc>
        <w:tc>
          <w:tcPr>
            <w:tcW w:w="837" w:type="pct"/>
            <w:tcBorders>
              <w:top w:val="nil"/>
              <w:left w:val="nil"/>
              <w:bottom w:val="nil"/>
              <w:right w:val="single" w:sz="4" w:space="0" w:color="auto"/>
            </w:tcBorders>
            <w:noWrap/>
            <w:vAlign w:val="center"/>
            <w:hideMark/>
          </w:tcPr>
          <w:p w14:paraId="77B1048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97.9</w:t>
            </w:r>
          </w:p>
        </w:tc>
        <w:tc>
          <w:tcPr>
            <w:tcW w:w="520" w:type="pct"/>
            <w:tcBorders>
              <w:top w:val="nil"/>
              <w:left w:val="nil"/>
              <w:bottom w:val="nil"/>
              <w:right w:val="single" w:sz="4" w:space="0" w:color="auto"/>
            </w:tcBorders>
            <w:noWrap/>
            <w:vAlign w:val="center"/>
            <w:hideMark/>
          </w:tcPr>
          <w:p w14:paraId="5D07A16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0.22</w:t>
            </w:r>
          </w:p>
        </w:tc>
        <w:tc>
          <w:tcPr>
            <w:tcW w:w="666" w:type="pct"/>
            <w:tcBorders>
              <w:top w:val="nil"/>
              <w:left w:val="nil"/>
              <w:bottom w:val="nil"/>
            </w:tcBorders>
            <w:noWrap/>
            <w:vAlign w:val="center"/>
            <w:hideMark/>
          </w:tcPr>
          <w:p w14:paraId="08C70DA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0.828</w:t>
            </w:r>
          </w:p>
        </w:tc>
      </w:tr>
      <w:tr w:rsidR="00822A20" w:rsidRPr="00822A20" w14:paraId="3C002162" w14:textId="77777777" w:rsidTr="005C0E86">
        <w:trPr>
          <w:trHeight w:val="278"/>
        </w:trPr>
        <w:tc>
          <w:tcPr>
            <w:tcW w:w="616" w:type="pct"/>
            <w:vMerge w:val="restart"/>
            <w:tcBorders>
              <w:top w:val="nil"/>
              <w:bottom w:val="nil"/>
              <w:right w:val="single" w:sz="4" w:space="0" w:color="auto"/>
            </w:tcBorders>
            <w:noWrap/>
            <w:vAlign w:val="center"/>
            <w:hideMark/>
          </w:tcPr>
          <w:p w14:paraId="0790BE1B"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Size</w:t>
            </w:r>
          </w:p>
        </w:tc>
        <w:tc>
          <w:tcPr>
            <w:tcW w:w="593" w:type="pct"/>
            <w:tcBorders>
              <w:top w:val="nil"/>
              <w:left w:val="nil"/>
              <w:bottom w:val="nil"/>
              <w:right w:val="single" w:sz="4" w:space="0" w:color="auto"/>
            </w:tcBorders>
            <w:noWrap/>
            <w:vAlign w:val="center"/>
            <w:hideMark/>
          </w:tcPr>
          <w:p w14:paraId="56D9B74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7958CB5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22.3310</w:t>
            </w:r>
          </w:p>
        </w:tc>
        <w:tc>
          <w:tcPr>
            <w:tcW w:w="593" w:type="pct"/>
            <w:tcBorders>
              <w:top w:val="nil"/>
              <w:left w:val="nil"/>
              <w:bottom w:val="nil"/>
              <w:right w:val="single" w:sz="4" w:space="0" w:color="auto"/>
            </w:tcBorders>
            <w:noWrap/>
            <w:vAlign w:val="center"/>
            <w:hideMark/>
          </w:tcPr>
          <w:p w14:paraId="5E7EFEA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22.1250</w:t>
            </w:r>
          </w:p>
        </w:tc>
        <w:tc>
          <w:tcPr>
            <w:tcW w:w="581" w:type="pct"/>
            <w:tcBorders>
              <w:top w:val="nil"/>
              <w:left w:val="nil"/>
              <w:bottom w:val="nil"/>
              <w:right w:val="single" w:sz="4" w:space="0" w:color="auto"/>
            </w:tcBorders>
            <w:noWrap/>
            <w:vAlign w:val="center"/>
            <w:hideMark/>
          </w:tcPr>
          <w:p w14:paraId="48FB884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14.9</w:t>
            </w:r>
          </w:p>
        </w:tc>
        <w:tc>
          <w:tcPr>
            <w:tcW w:w="837" w:type="pct"/>
            <w:tcBorders>
              <w:top w:val="nil"/>
              <w:left w:val="nil"/>
              <w:bottom w:val="nil"/>
              <w:right w:val="single" w:sz="4" w:space="0" w:color="auto"/>
            </w:tcBorders>
            <w:noWrap/>
            <w:vAlign w:val="center"/>
            <w:hideMark/>
          </w:tcPr>
          <w:p w14:paraId="74A72C0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4C5129D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13.05</w:t>
            </w:r>
          </w:p>
        </w:tc>
        <w:tc>
          <w:tcPr>
            <w:tcW w:w="666" w:type="pct"/>
            <w:tcBorders>
              <w:top w:val="nil"/>
              <w:left w:val="nil"/>
              <w:bottom w:val="nil"/>
            </w:tcBorders>
            <w:noWrap/>
            <w:vAlign w:val="center"/>
            <w:hideMark/>
          </w:tcPr>
          <w:p w14:paraId="60BFDFF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4A683B6A" w14:textId="77777777" w:rsidTr="005C0E86">
        <w:trPr>
          <w:trHeight w:val="278"/>
        </w:trPr>
        <w:tc>
          <w:tcPr>
            <w:tcW w:w="616" w:type="pct"/>
            <w:vMerge/>
            <w:tcBorders>
              <w:top w:val="nil"/>
              <w:bottom w:val="nil"/>
              <w:right w:val="single" w:sz="4" w:space="0" w:color="auto"/>
            </w:tcBorders>
            <w:vAlign w:val="center"/>
            <w:hideMark/>
          </w:tcPr>
          <w:p w14:paraId="6C0D82D7"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5D6174E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7ECFADF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22.3800</w:t>
            </w:r>
          </w:p>
        </w:tc>
        <w:tc>
          <w:tcPr>
            <w:tcW w:w="593" w:type="pct"/>
            <w:tcBorders>
              <w:top w:val="nil"/>
              <w:left w:val="nil"/>
              <w:bottom w:val="nil"/>
              <w:right w:val="single" w:sz="4" w:space="0" w:color="auto"/>
            </w:tcBorders>
            <w:noWrap/>
            <w:vAlign w:val="center"/>
            <w:hideMark/>
          </w:tcPr>
          <w:p w14:paraId="0052D9D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22.3500</w:t>
            </w:r>
          </w:p>
        </w:tc>
        <w:tc>
          <w:tcPr>
            <w:tcW w:w="581" w:type="pct"/>
            <w:tcBorders>
              <w:top w:val="nil"/>
              <w:left w:val="nil"/>
              <w:bottom w:val="nil"/>
              <w:right w:val="single" w:sz="4" w:space="0" w:color="auto"/>
            </w:tcBorders>
            <w:noWrap/>
            <w:vAlign w:val="center"/>
            <w:hideMark/>
          </w:tcPr>
          <w:p w14:paraId="057AFA2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2.1</w:t>
            </w:r>
          </w:p>
        </w:tc>
        <w:tc>
          <w:tcPr>
            <w:tcW w:w="837" w:type="pct"/>
            <w:tcBorders>
              <w:top w:val="nil"/>
              <w:left w:val="nil"/>
              <w:bottom w:val="nil"/>
              <w:right w:val="single" w:sz="4" w:space="0" w:color="auto"/>
            </w:tcBorders>
            <w:noWrap/>
            <w:vAlign w:val="center"/>
            <w:hideMark/>
          </w:tcPr>
          <w:p w14:paraId="59DC3C4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85.6</w:t>
            </w:r>
          </w:p>
        </w:tc>
        <w:tc>
          <w:tcPr>
            <w:tcW w:w="520" w:type="pct"/>
            <w:tcBorders>
              <w:top w:val="nil"/>
              <w:left w:val="nil"/>
              <w:bottom w:val="nil"/>
              <w:right w:val="single" w:sz="4" w:space="0" w:color="auto"/>
            </w:tcBorders>
            <w:noWrap/>
            <w:vAlign w:val="center"/>
            <w:hideMark/>
          </w:tcPr>
          <w:p w14:paraId="710082C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1.54</w:t>
            </w:r>
          </w:p>
        </w:tc>
        <w:tc>
          <w:tcPr>
            <w:tcW w:w="666" w:type="pct"/>
            <w:tcBorders>
              <w:top w:val="nil"/>
              <w:left w:val="nil"/>
              <w:bottom w:val="nil"/>
            </w:tcBorders>
            <w:noWrap/>
            <w:vAlign w:val="center"/>
            <w:hideMark/>
          </w:tcPr>
          <w:p w14:paraId="3BA52AD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0.122</w:t>
            </w:r>
          </w:p>
        </w:tc>
      </w:tr>
      <w:tr w:rsidR="00822A20" w:rsidRPr="00822A20" w14:paraId="18542E63" w14:textId="77777777" w:rsidTr="005C0E86">
        <w:trPr>
          <w:trHeight w:val="278"/>
        </w:trPr>
        <w:tc>
          <w:tcPr>
            <w:tcW w:w="616" w:type="pct"/>
            <w:vMerge w:val="restart"/>
            <w:tcBorders>
              <w:top w:val="nil"/>
              <w:bottom w:val="nil"/>
              <w:right w:val="single" w:sz="4" w:space="0" w:color="auto"/>
            </w:tcBorders>
            <w:noWrap/>
            <w:vAlign w:val="center"/>
            <w:hideMark/>
          </w:tcPr>
          <w:p w14:paraId="1BBC20C9"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Growth</w:t>
            </w:r>
          </w:p>
        </w:tc>
        <w:tc>
          <w:tcPr>
            <w:tcW w:w="593" w:type="pct"/>
            <w:tcBorders>
              <w:top w:val="nil"/>
              <w:left w:val="nil"/>
              <w:bottom w:val="nil"/>
              <w:right w:val="single" w:sz="4" w:space="0" w:color="auto"/>
            </w:tcBorders>
            <w:noWrap/>
            <w:vAlign w:val="center"/>
            <w:hideMark/>
          </w:tcPr>
          <w:p w14:paraId="1B42793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6031F82B"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0.1897</w:t>
            </w:r>
          </w:p>
        </w:tc>
        <w:tc>
          <w:tcPr>
            <w:tcW w:w="593" w:type="pct"/>
            <w:tcBorders>
              <w:top w:val="nil"/>
              <w:left w:val="nil"/>
              <w:bottom w:val="nil"/>
              <w:right w:val="single" w:sz="4" w:space="0" w:color="auto"/>
            </w:tcBorders>
            <w:noWrap/>
            <w:vAlign w:val="center"/>
            <w:hideMark/>
          </w:tcPr>
          <w:p w14:paraId="780A6FB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0.1651</w:t>
            </w:r>
          </w:p>
        </w:tc>
        <w:tc>
          <w:tcPr>
            <w:tcW w:w="581" w:type="pct"/>
            <w:tcBorders>
              <w:top w:val="nil"/>
              <w:left w:val="nil"/>
              <w:bottom w:val="nil"/>
              <w:right w:val="single" w:sz="4" w:space="0" w:color="auto"/>
            </w:tcBorders>
            <w:noWrap/>
            <w:vAlign w:val="center"/>
            <w:hideMark/>
          </w:tcPr>
          <w:p w14:paraId="436DE25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5.2</w:t>
            </w:r>
          </w:p>
        </w:tc>
        <w:tc>
          <w:tcPr>
            <w:tcW w:w="837" w:type="pct"/>
            <w:tcBorders>
              <w:top w:val="nil"/>
              <w:left w:val="nil"/>
              <w:bottom w:val="nil"/>
              <w:right w:val="single" w:sz="4" w:space="0" w:color="auto"/>
            </w:tcBorders>
            <w:noWrap/>
            <w:vAlign w:val="center"/>
            <w:hideMark/>
          </w:tcPr>
          <w:p w14:paraId="699098B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6B407DE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4.57</w:t>
            </w:r>
          </w:p>
        </w:tc>
        <w:tc>
          <w:tcPr>
            <w:tcW w:w="666" w:type="pct"/>
            <w:tcBorders>
              <w:top w:val="nil"/>
              <w:left w:val="nil"/>
              <w:bottom w:val="nil"/>
            </w:tcBorders>
            <w:noWrap/>
            <w:vAlign w:val="center"/>
            <w:hideMark/>
          </w:tcPr>
          <w:p w14:paraId="242AC85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3A4ED509" w14:textId="77777777" w:rsidTr="005C0E86">
        <w:trPr>
          <w:trHeight w:val="278"/>
        </w:trPr>
        <w:tc>
          <w:tcPr>
            <w:tcW w:w="616" w:type="pct"/>
            <w:vMerge/>
            <w:tcBorders>
              <w:top w:val="nil"/>
              <w:bottom w:val="nil"/>
              <w:right w:val="single" w:sz="4" w:space="0" w:color="auto"/>
            </w:tcBorders>
            <w:vAlign w:val="center"/>
            <w:hideMark/>
          </w:tcPr>
          <w:p w14:paraId="708446B5"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1D99772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237DE91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0.1815</w:t>
            </w:r>
          </w:p>
        </w:tc>
        <w:tc>
          <w:tcPr>
            <w:tcW w:w="593" w:type="pct"/>
            <w:tcBorders>
              <w:top w:val="nil"/>
              <w:left w:val="nil"/>
              <w:bottom w:val="nil"/>
              <w:right w:val="single" w:sz="4" w:space="0" w:color="auto"/>
            </w:tcBorders>
            <w:noWrap/>
            <w:vAlign w:val="center"/>
            <w:hideMark/>
          </w:tcPr>
          <w:p w14:paraId="3063045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0.1820</w:t>
            </w:r>
          </w:p>
        </w:tc>
        <w:tc>
          <w:tcPr>
            <w:tcW w:w="581" w:type="pct"/>
            <w:tcBorders>
              <w:top w:val="nil"/>
              <w:left w:val="nil"/>
              <w:bottom w:val="nil"/>
              <w:right w:val="single" w:sz="4" w:space="0" w:color="auto"/>
            </w:tcBorders>
            <w:noWrap/>
            <w:vAlign w:val="center"/>
            <w:hideMark/>
          </w:tcPr>
          <w:p w14:paraId="61AA95A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w:t>
            </w:r>
          </w:p>
        </w:tc>
        <w:tc>
          <w:tcPr>
            <w:tcW w:w="837" w:type="pct"/>
            <w:tcBorders>
              <w:top w:val="nil"/>
              <w:left w:val="nil"/>
              <w:bottom w:val="nil"/>
              <w:right w:val="single" w:sz="4" w:space="0" w:color="auto"/>
            </w:tcBorders>
            <w:noWrap/>
            <w:vAlign w:val="center"/>
            <w:hideMark/>
          </w:tcPr>
          <w:p w14:paraId="683B56B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97.9</w:t>
            </w:r>
          </w:p>
        </w:tc>
        <w:tc>
          <w:tcPr>
            <w:tcW w:w="520" w:type="pct"/>
            <w:tcBorders>
              <w:top w:val="nil"/>
              <w:left w:val="nil"/>
              <w:bottom w:val="nil"/>
              <w:right w:val="single" w:sz="4" w:space="0" w:color="auto"/>
            </w:tcBorders>
            <w:noWrap/>
            <w:vAlign w:val="center"/>
            <w:hideMark/>
          </w:tcPr>
          <w:p w14:paraId="477BB0A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-0.08</w:t>
            </w:r>
          </w:p>
        </w:tc>
        <w:tc>
          <w:tcPr>
            <w:tcW w:w="666" w:type="pct"/>
            <w:tcBorders>
              <w:top w:val="nil"/>
              <w:left w:val="nil"/>
              <w:bottom w:val="nil"/>
            </w:tcBorders>
            <w:noWrap/>
            <w:vAlign w:val="center"/>
            <w:hideMark/>
          </w:tcPr>
          <w:p w14:paraId="6F34091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0.937</w:t>
            </w:r>
          </w:p>
        </w:tc>
      </w:tr>
      <w:tr w:rsidR="00822A20" w:rsidRPr="00822A20" w14:paraId="3E6F3185" w14:textId="77777777" w:rsidTr="005C0E86">
        <w:trPr>
          <w:trHeight w:val="278"/>
        </w:trPr>
        <w:tc>
          <w:tcPr>
            <w:tcW w:w="616" w:type="pct"/>
            <w:vMerge w:val="restart"/>
            <w:tcBorders>
              <w:top w:val="nil"/>
              <w:bottom w:val="nil"/>
              <w:right w:val="single" w:sz="4" w:space="0" w:color="auto"/>
            </w:tcBorders>
            <w:noWrap/>
            <w:vAlign w:val="center"/>
            <w:hideMark/>
          </w:tcPr>
          <w:p w14:paraId="7D4F8DF6"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PGR</w:t>
            </w:r>
          </w:p>
        </w:tc>
        <w:tc>
          <w:tcPr>
            <w:tcW w:w="593" w:type="pct"/>
            <w:tcBorders>
              <w:top w:val="nil"/>
              <w:left w:val="nil"/>
              <w:bottom w:val="nil"/>
              <w:right w:val="single" w:sz="4" w:space="0" w:color="auto"/>
            </w:tcBorders>
            <w:noWrap/>
            <w:vAlign w:val="center"/>
            <w:hideMark/>
          </w:tcPr>
          <w:p w14:paraId="7006127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33FE97D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-0.1371</w:t>
            </w:r>
          </w:p>
        </w:tc>
        <w:tc>
          <w:tcPr>
            <w:tcW w:w="593" w:type="pct"/>
            <w:tcBorders>
              <w:top w:val="nil"/>
              <w:left w:val="nil"/>
              <w:bottom w:val="nil"/>
              <w:right w:val="single" w:sz="4" w:space="0" w:color="auto"/>
            </w:tcBorders>
            <w:noWrap/>
            <w:vAlign w:val="center"/>
            <w:hideMark/>
          </w:tcPr>
          <w:p w14:paraId="49134F9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-0.3499</w:t>
            </w:r>
          </w:p>
        </w:tc>
        <w:tc>
          <w:tcPr>
            <w:tcW w:w="581" w:type="pct"/>
            <w:tcBorders>
              <w:top w:val="nil"/>
              <w:left w:val="nil"/>
              <w:bottom w:val="nil"/>
              <w:right w:val="single" w:sz="4" w:space="0" w:color="auto"/>
            </w:tcBorders>
            <w:noWrap/>
            <w:vAlign w:val="center"/>
            <w:hideMark/>
          </w:tcPr>
          <w:p w14:paraId="04E1612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5.2</w:t>
            </w:r>
          </w:p>
        </w:tc>
        <w:tc>
          <w:tcPr>
            <w:tcW w:w="837" w:type="pct"/>
            <w:tcBorders>
              <w:top w:val="nil"/>
              <w:left w:val="nil"/>
              <w:bottom w:val="nil"/>
              <w:right w:val="single" w:sz="4" w:space="0" w:color="auto"/>
            </w:tcBorders>
            <w:noWrap/>
            <w:vAlign w:val="center"/>
            <w:hideMark/>
          </w:tcPr>
          <w:p w14:paraId="55599E7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6A22028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4.54</w:t>
            </w:r>
          </w:p>
        </w:tc>
        <w:tc>
          <w:tcPr>
            <w:tcW w:w="666" w:type="pct"/>
            <w:tcBorders>
              <w:top w:val="nil"/>
              <w:left w:val="nil"/>
              <w:bottom w:val="nil"/>
            </w:tcBorders>
            <w:noWrap/>
            <w:vAlign w:val="center"/>
            <w:hideMark/>
          </w:tcPr>
          <w:p w14:paraId="35C76B6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67303648" w14:textId="77777777" w:rsidTr="005C0E86">
        <w:trPr>
          <w:trHeight w:val="278"/>
        </w:trPr>
        <w:tc>
          <w:tcPr>
            <w:tcW w:w="616" w:type="pct"/>
            <w:vMerge/>
            <w:tcBorders>
              <w:top w:val="nil"/>
              <w:bottom w:val="nil"/>
              <w:right w:val="single" w:sz="4" w:space="0" w:color="auto"/>
            </w:tcBorders>
            <w:vAlign w:val="center"/>
            <w:hideMark/>
          </w:tcPr>
          <w:p w14:paraId="4ACB8785"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7D1AC8B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0793E92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-0.1794</w:t>
            </w:r>
          </w:p>
        </w:tc>
        <w:tc>
          <w:tcPr>
            <w:tcW w:w="593" w:type="pct"/>
            <w:tcBorders>
              <w:top w:val="nil"/>
              <w:left w:val="nil"/>
              <w:bottom w:val="nil"/>
              <w:right w:val="single" w:sz="4" w:space="0" w:color="auto"/>
            </w:tcBorders>
            <w:noWrap/>
            <w:vAlign w:val="center"/>
            <w:hideMark/>
          </w:tcPr>
          <w:p w14:paraId="5065608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-0.1312</w:t>
            </w:r>
          </w:p>
        </w:tc>
        <w:tc>
          <w:tcPr>
            <w:tcW w:w="581" w:type="pct"/>
            <w:tcBorders>
              <w:top w:val="nil"/>
              <w:left w:val="nil"/>
              <w:bottom w:val="nil"/>
              <w:right w:val="single" w:sz="4" w:space="0" w:color="auto"/>
            </w:tcBorders>
            <w:noWrap/>
            <w:vAlign w:val="center"/>
            <w:hideMark/>
          </w:tcPr>
          <w:p w14:paraId="5C35EF1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w:t>
            </w:r>
          </w:p>
        </w:tc>
        <w:tc>
          <w:tcPr>
            <w:tcW w:w="837" w:type="pct"/>
            <w:tcBorders>
              <w:top w:val="nil"/>
              <w:left w:val="nil"/>
              <w:bottom w:val="nil"/>
              <w:right w:val="single" w:sz="4" w:space="0" w:color="auto"/>
            </w:tcBorders>
            <w:noWrap/>
            <w:vAlign w:val="center"/>
            <w:hideMark/>
          </w:tcPr>
          <w:p w14:paraId="1C2143F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77.4</w:t>
            </w:r>
          </w:p>
        </w:tc>
        <w:tc>
          <w:tcPr>
            <w:tcW w:w="520" w:type="pct"/>
            <w:tcBorders>
              <w:top w:val="nil"/>
              <w:left w:val="nil"/>
              <w:bottom w:val="nil"/>
              <w:right w:val="single" w:sz="4" w:space="0" w:color="auto"/>
            </w:tcBorders>
            <w:noWrap/>
            <w:vAlign w:val="center"/>
            <w:hideMark/>
          </w:tcPr>
          <w:p w14:paraId="4338CD3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-0.89</w:t>
            </w:r>
          </w:p>
        </w:tc>
        <w:tc>
          <w:tcPr>
            <w:tcW w:w="666" w:type="pct"/>
            <w:tcBorders>
              <w:top w:val="nil"/>
              <w:left w:val="nil"/>
              <w:bottom w:val="nil"/>
            </w:tcBorders>
            <w:noWrap/>
            <w:vAlign w:val="center"/>
            <w:hideMark/>
          </w:tcPr>
          <w:p w14:paraId="7526A90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0.372</w:t>
            </w:r>
          </w:p>
        </w:tc>
      </w:tr>
      <w:tr w:rsidR="00822A20" w:rsidRPr="00822A20" w14:paraId="0F15258A" w14:textId="77777777" w:rsidTr="005C0E86">
        <w:trPr>
          <w:trHeight w:val="278"/>
        </w:trPr>
        <w:tc>
          <w:tcPr>
            <w:tcW w:w="616" w:type="pct"/>
            <w:vMerge w:val="restart"/>
            <w:tcBorders>
              <w:top w:val="nil"/>
              <w:bottom w:val="nil"/>
              <w:right w:val="single" w:sz="4" w:space="0" w:color="auto"/>
            </w:tcBorders>
            <w:noWrap/>
            <w:vAlign w:val="center"/>
            <w:hideMark/>
          </w:tcPr>
          <w:p w14:paraId="3F9F4AFD"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EPS</w:t>
            </w:r>
          </w:p>
        </w:tc>
        <w:tc>
          <w:tcPr>
            <w:tcW w:w="593" w:type="pct"/>
            <w:tcBorders>
              <w:top w:val="nil"/>
              <w:left w:val="nil"/>
              <w:bottom w:val="nil"/>
              <w:right w:val="single" w:sz="4" w:space="0" w:color="auto"/>
            </w:tcBorders>
            <w:noWrap/>
            <w:vAlign w:val="center"/>
            <w:hideMark/>
          </w:tcPr>
          <w:p w14:paraId="5D0C95C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46DB43F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0.3788</w:t>
            </w:r>
          </w:p>
        </w:tc>
        <w:tc>
          <w:tcPr>
            <w:tcW w:w="593" w:type="pct"/>
            <w:tcBorders>
              <w:top w:val="nil"/>
              <w:left w:val="nil"/>
              <w:bottom w:val="nil"/>
              <w:right w:val="single" w:sz="4" w:space="0" w:color="auto"/>
            </w:tcBorders>
            <w:noWrap/>
            <w:vAlign w:val="center"/>
            <w:hideMark/>
          </w:tcPr>
          <w:p w14:paraId="64CB55E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0.2840</w:t>
            </w:r>
          </w:p>
        </w:tc>
        <w:tc>
          <w:tcPr>
            <w:tcW w:w="581" w:type="pct"/>
            <w:tcBorders>
              <w:top w:val="nil"/>
              <w:left w:val="nil"/>
              <w:bottom w:val="nil"/>
              <w:right w:val="single" w:sz="4" w:space="0" w:color="auto"/>
            </w:tcBorders>
            <w:noWrap/>
            <w:vAlign w:val="center"/>
            <w:hideMark/>
          </w:tcPr>
          <w:p w14:paraId="67ABBD2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15.0</w:t>
            </w:r>
          </w:p>
        </w:tc>
        <w:tc>
          <w:tcPr>
            <w:tcW w:w="837" w:type="pct"/>
            <w:tcBorders>
              <w:top w:val="nil"/>
              <w:left w:val="nil"/>
              <w:bottom w:val="nil"/>
              <w:right w:val="single" w:sz="4" w:space="0" w:color="auto"/>
            </w:tcBorders>
            <w:noWrap/>
            <w:vAlign w:val="center"/>
            <w:hideMark/>
          </w:tcPr>
          <w:p w14:paraId="4284AED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7734BCA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13.18</w:t>
            </w:r>
          </w:p>
        </w:tc>
        <w:tc>
          <w:tcPr>
            <w:tcW w:w="666" w:type="pct"/>
            <w:tcBorders>
              <w:top w:val="nil"/>
              <w:left w:val="nil"/>
              <w:bottom w:val="nil"/>
            </w:tcBorders>
            <w:noWrap/>
            <w:vAlign w:val="center"/>
            <w:hideMark/>
          </w:tcPr>
          <w:p w14:paraId="3D37571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759773A1" w14:textId="77777777" w:rsidTr="005C0E86">
        <w:trPr>
          <w:trHeight w:val="278"/>
        </w:trPr>
        <w:tc>
          <w:tcPr>
            <w:tcW w:w="616" w:type="pct"/>
            <w:vMerge/>
            <w:tcBorders>
              <w:top w:val="nil"/>
              <w:bottom w:val="nil"/>
              <w:right w:val="single" w:sz="4" w:space="0" w:color="auto"/>
            </w:tcBorders>
            <w:vAlign w:val="center"/>
            <w:hideMark/>
          </w:tcPr>
          <w:p w14:paraId="394DCF3D"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7914222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146F784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0.3596</w:t>
            </w:r>
          </w:p>
        </w:tc>
        <w:tc>
          <w:tcPr>
            <w:tcW w:w="593" w:type="pct"/>
            <w:tcBorders>
              <w:top w:val="nil"/>
              <w:left w:val="nil"/>
              <w:bottom w:val="nil"/>
              <w:right w:val="single" w:sz="4" w:space="0" w:color="auto"/>
            </w:tcBorders>
            <w:noWrap/>
            <w:vAlign w:val="center"/>
            <w:hideMark/>
          </w:tcPr>
          <w:p w14:paraId="13661F8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0.3498</w:t>
            </w:r>
          </w:p>
        </w:tc>
        <w:tc>
          <w:tcPr>
            <w:tcW w:w="581" w:type="pct"/>
            <w:tcBorders>
              <w:top w:val="nil"/>
              <w:left w:val="nil"/>
              <w:bottom w:val="nil"/>
              <w:right w:val="single" w:sz="4" w:space="0" w:color="auto"/>
            </w:tcBorders>
            <w:noWrap/>
            <w:vAlign w:val="center"/>
            <w:hideMark/>
          </w:tcPr>
          <w:p w14:paraId="4FD4287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1.5</w:t>
            </w:r>
          </w:p>
        </w:tc>
        <w:tc>
          <w:tcPr>
            <w:tcW w:w="837" w:type="pct"/>
            <w:tcBorders>
              <w:top w:val="nil"/>
              <w:left w:val="nil"/>
              <w:bottom w:val="nil"/>
              <w:right w:val="single" w:sz="4" w:space="0" w:color="auto"/>
            </w:tcBorders>
            <w:noWrap/>
            <w:vAlign w:val="center"/>
            <w:hideMark/>
          </w:tcPr>
          <w:p w14:paraId="1920BCA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89.7</w:t>
            </w:r>
          </w:p>
        </w:tc>
        <w:tc>
          <w:tcPr>
            <w:tcW w:w="520" w:type="pct"/>
            <w:tcBorders>
              <w:top w:val="nil"/>
              <w:left w:val="nil"/>
              <w:bottom w:val="nil"/>
              <w:right w:val="single" w:sz="4" w:space="0" w:color="auto"/>
            </w:tcBorders>
            <w:noWrap/>
            <w:vAlign w:val="center"/>
            <w:hideMark/>
          </w:tcPr>
          <w:p w14:paraId="17F1928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1.12</w:t>
            </w:r>
          </w:p>
        </w:tc>
        <w:tc>
          <w:tcPr>
            <w:tcW w:w="666" w:type="pct"/>
            <w:tcBorders>
              <w:top w:val="nil"/>
              <w:left w:val="nil"/>
              <w:bottom w:val="nil"/>
            </w:tcBorders>
            <w:noWrap/>
            <w:vAlign w:val="center"/>
            <w:hideMark/>
          </w:tcPr>
          <w:p w14:paraId="298F32A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0.262</w:t>
            </w:r>
          </w:p>
        </w:tc>
      </w:tr>
      <w:tr w:rsidR="00822A20" w:rsidRPr="00822A20" w14:paraId="657EA950" w14:textId="77777777" w:rsidTr="005C0E86">
        <w:trPr>
          <w:trHeight w:val="278"/>
        </w:trPr>
        <w:tc>
          <w:tcPr>
            <w:tcW w:w="616" w:type="pct"/>
            <w:vMerge w:val="restart"/>
            <w:tcBorders>
              <w:top w:val="nil"/>
              <w:bottom w:val="nil"/>
              <w:right w:val="single" w:sz="4" w:space="0" w:color="auto"/>
            </w:tcBorders>
            <w:noWrap/>
            <w:vAlign w:val="center"/>
            <w:hideMark/>
          </w:tcPr>
          <w:p w14:paraId="4E3BD974"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PPS</w:t>
            </w:r>
          </w:p>
        </w:tc>
        <w:tc>
          <w:tcPr>
            <w:tcW w:w="593" w:type="pct"/>
            <w:tcBorders>
              <w:top w:val="nil"/>
              <w:left w:val="nil"/>
              <w:bottom w:val="nil"/>
              <w:right w:val="single" w:sz="4" w:space="0" w:color="auto"/>
            </w:tcBorders>
            <w:noWrap/>
            <w:vAlign w:val="center"/>
            <w:hideMark/>
          </w:tcPr>
          <w:p w14:paraId="69121B9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76BA6C7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1.3049</w:t>
            </w:r>
          </w:p>
        </w:tc>
        <w:tc>
          <w:tcPr>
            <w:tcW w:w="593" w:type="pct"/>
            <w:tcBorders>
              <w:top w:val="nil"/>
              <w:left w:val="nil"/>
              <w:bottom w:val="nil"/>
              <w:right w:val="single" w:sz="4" w:space="0" w:color="auto"/>
            </w:tcBorders>
            <w:noWrap/>
            <w:vAlign w:val="center"/>
            <w:hideMark/>
          </w:tcPr>
          <w:p w14:paraId="68E0ED6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0.9166</w:t>
            </w:r>
          </w:p>
        </w:tc>
        <w:tc>
          <w:tcPr>
            <w:tcW w:w="581" w:type="pct"/>
            <w:tcBorders>
              <w:top w:val="nil"/>
              <w:left w:val="nil"/>
              <w:bottom w:val="nil"/>
              <w:right w:val="single" w:sz="4" w:space="0" w:color="auto"/>
            </w:tcBorders>
            <w:noWrap/>
            <w:vAlign w:val="center"/>
            <w:hideMark/>
          </w:tcPr>
          <w:p w14:paraId="1801255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20.4</w:t>
            </w:r>
          </w:p>
        </w:tc>
        <w:tc>
          <w:tcPr>
            <w:tcW w:w="837" w:type="pct"/>
            <w:tcBorders>
              <w:top w:val="nil"/>
              <w:left w:val="nil"/>
              <w:bottom w:val="nil"/>
              <w:right w:val="single" w:sz="4" w:space="0" w:color="auto"/>
            </w:tcBorders>
            <w:noWrap/>
            <w:vAlign w:val="center"/>
            <w:hideMark/>
          </w:tcPr>
          <w:p w14:paraId="7F037EE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442787FB"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17.83</w:t>
            </w:r>
          </w:p>
        </w:tc>
        <w:tc>
          <w:tcPr>
            <w:tcW w:w="666" w:type="pct"/>
            <w:tcBorders>
              <w:top w:val="nil"/>
              <w:left w:val="nil"/>
              <w:bottom w:val="nil"/>
            </w:tcBorders>
            <w:noWrap/>
            <w:vAlign w:val="center"/>
            <w:hideMark/>
          </w:tcPr>
          <w:p w14:paraId="3B9886F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6115F080" w14:textId="77777777" w:rsidTr="005C0E86">
        <w:trPr>
          <w:trHeight w:val="278"/>
        </w:trPr>
        <w:tc>
          <w:tcPr>
            <w:tcW w:w="616" w:type="pct"/>
            <w:vMerge/>
            <w:tcBorders>
              <w:top w:val="nil"/>
              <w:bottom w:val="nil"/>
              <w:right w:val="single" w:sz="4" w:space="0" w:color="auto"/>
            </w:tcBorders>
            <w:vAlign w:val="center"/>
            <w:hideMark/>
          </w:tcPr>
          <w:p w14:paraId="47325E5E"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725B231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2D5E65F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1.2867</w:t>
            </w:r>
          </w:p>
        </w:tc>
        <w:tc>
          <w:tcPr>
            <w:tcW w:w="593" w:type="pct"/>
            <w:tcBorders>
              <w:top w:val="nil"/>
              <w:left w:val="nil"/>
              <w:bottom w:val="nil"/>
              <w:right w:val="single" w:sz="4" w:space="0" w:color="auto"/>
            </w:tcBorders>
            <w:noWrap/>
            <w:vAlign w:val="center"/>
            <w:hideMark/>
          </w:tcPr>
          <w:p w14:paraId="1979FC7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1.2680</w:t>
            </w:r>
          </w:p>
        </w:tc>
        <w:tc>
          <w:tcPr>
            <w:tcW w:w="581" w:type="pct"/>
            <w:tcBorders>
              <w:top w:val="nil"/>
              <w:left w:val="nil"/>
              <w:bottom w:val="nil"/>
              <w:right w:val="single" w:sz="4" w:space="0" w:color="auto"/>
            </w:tcBorders>
            <w:noWrap/>
            <w:vAlign w:val="center"/>
            <w:hideMark/>
          </w:tcPr>
          <w:p w14:paraId="77D704E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1.0</w:t>
            </w:r>
          </w:p>
        </w:tc>
        <w:tc>
          <w:tcPr>
            <w:tcW w:w="837" w:type="pct"/>
            <w:tcBorders>
              <w:top w:val="nil"/>
              <w:left w:val="nil"/>
              <w:bottom w:val="nil"/>
              <w:right w:val="single" w:sz="4" w:space="0" w:color="auto"/>
            </w:tcBorders>
            <w:noWrap/>
            <w:vAlign w:val="center"/>
            <w:hideMark/>
          </w:tcPr>
          <w:p w14:paraId="0EE3B0B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95.2</w:t>
            </w:r>
          </w:p>
        </w:tc>
        <w:tc>
          <w:tcPr>
            <w:tcW w:w="520" w:type="pct"/>
            <w:tcBorders>
              <w:top w:val="nil"/>
              <w:left w:val="nil"/>
              <w:bottom w:val="nil"/>
              <w:right w:val="single" w:sz="4" w:space="0" w:color="auto"/>
            </w:tcBorders>
            <w:noWrap/>
            <w:vAlign w:val="center"/>
            <w:hideMark/>
          </w:tcPr>
          <w:p w14:paraId="4FFF292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0.71</w:t>
            </w:r>
          </w:p>
        </w:tc>
        <w:tc>
          <w:tcPr>
            <w:tcW w:w="666" w:type="pct"/>
            <w:tcBorders>
              <w:top w:val="nil"/>
              <w:left w:val="nil"/>
              <w:bottom w:val="nil"/>
            </w:tcBorders>
            <w:noWrap/>
            <w:vAlign w:val="center"/>
            <w:hideMark/>
          </w:tcPr>
          <w:p w14:paraId="0AD9D03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0.476</w:t>
            </w:r>
          </w:p>
        </w:tc>
      </w:tr>
      <w:tr w:rsidR="00822A20" w:rsidRPr="00822A20" w14:paraId="25B0BB71" w14:textId="77777777" w:rsidTr="005C0E86">
        <w:trPr>
          <w:trHeight w:val="278"/>
        </w:trPr>
        <w:tc>
          <w:tcPr>
            <w:tcW w:w="616" w:type="pct"/>
            <w:vMerge w:val="restart"/>
            <w:tcBorders>
              <w:top w:val="nil"/>
              <w:bottom w:val="nil"/>
              <w:right w:val="single" w:sz="4" w:space="0" w:color="auto"/>
            </w:tcBorders>
            <w:noWrap/>
            <w:vAlign w:val="center"/>
            <w:hideMark/>
          </w:tcPr>
          <w:p w14:paraId="21B83784"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Top1</w:t>
            </w:r>
          </w:p>
        </w:tc>
        <w:tc>
          <w:tcPr>
            <w:tcW w:w="593" w:type="pct"/>
            <w:tcBorders>
              <w:top w:val="nil"/>
              <w:left w:val="nil"/>
              <w:bottom w:val="nil"/>
              <w:right w:val="single" w:sz="4" w:space="0" w:color="auto"/>
            </w:tcBorders>
            <w:noWrap/>
            <w:vAlign w:val="center"/>
            <w:hideMark/>
          </w:tcPr>
          <w:p w14:paraId="333694B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4FF3776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0.3333</w:t>
            </w:r>
          </w:p>
        </w:tc>
        <w:tc>
          <w:tcPr>
            <w:tcW w:w="593" w:type="pct"/>
            <w:tcBorders>
              <w:top w:val="nil"/>
              <w:left w:val="nil"/>
              <w:bottom w:val="nil"/>
              <w:right w:val="single" w:sz="4" w:space="0" w:color="auto"/>
            </w:tcBorders>
            <w:noWrap/>
            <w:vAlign w:val="center"/>
            <w:hideMark/>
          </w:tcPr>
          <w:p w14:paraId="4A37DB1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0.3518</w:t>
            </w:r>
          </w:p>
        </w:tc>
        <w:tc>
          <w:tcPr>
            <w:tcW w:w="581" w:type="pct"/>
            <w:tcBorders>
              <w:top w:val="nil"/>
              <w:left w:val="nil"/>
              <w:bottom w:val="nil"/>
              <w:right w:val="single" w:sz="4" w:space="0" w:color="auto"/>
            </w:tcBorders>
            <w:noWrap/>
            <w:vAlign w:val="center"/>
            <w:hideMark/>
          </w:tcPr>
          <w:p w14:paraId="5BDC0DA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-12.3</w:t>
            </w:r>
          </w:p>
        </w:tc>
        <w:tc>
          <w:tcPr>
            <w:tcW w:w="837" w:type="pct"/>
            <w:tcBorders>
              <w:top w:val="nil"/>
              <w:left w:val="nil"/>
              <w:bottom w:val="nil"/>
              <w:right w:val="single" w:sz="4" w:space="0" w:color="auto"/>
            </w:tcBorders>
            <w:noWrap/>
            <w:vAlign w:val="center"/>
            <w:hideMark/>
          </w:tcPr>
          <w:p w14:paraId="2405219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73E5F70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-10.77</w:t>
            </w:r>
          </w:p>
        </w:tc>
        <w:tc>
          <w:tcPr>
            <w:tcW w:w="666" w:type="pct"/>
            <w:tcBorders>
              <w:top w:val="nil"/>
              <w:left w:val="nil"/>
              <w:bottom w:val="nil"/>
            </w:tcBorders>
            <w:noWrap/>
            <w:vAlign w:val="center"/>
            <w:hideMark/>
          </w:tcPr>
          <w:p w14:paraId="5843376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738DE2B0" w14:textId="77777777" w:rsidTr="005C0E86">
        <w:trPr>
          <w:trHeight w:val="278"/>
        </w:trPr>
        <w:tc>
          <w:tcPr>
            <w:tcW w:w="616" w:type="pct"/>
            <w:vMerge/>
            <w:tcBorders>
              <w:top w:val="nil"/>
              <w:bottom w:val="nil"/>
              <w:right w:val="single" w:sz="4" w:space="0" w:color="auto"/>
            </w:tcBorders>
            <w:vAlign w:val="center"/>
            <w:hideMark/>
          </w:tcPr>
          <w:p w14:paraId="081395CD"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7266925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64090EA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0.3371</w:t>
            </w:r>
          </w:p>
        </w:tc>
        <w:tc>
          <w:tcPr>
            <w:tcW w:w="593" w:type="pct"/>
            <w:tcBorders>
              <w:top w:val="nil"/>
              <w:left w:val="nil"/>
              <w:bottom w:val="nil"/>
              <w:right w:val="single" w:sz="4" w:space="0" w:color="auto"/>
            </w:tcBorders>
            <w:noWrap/>
            <w:vAlign w:val="center"/>
            <w:hideMark/>
          </w:tcPr>
          <w:p w14:paraId="4A8366F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0.3383</w:t>
            </w:r>
          </w:p>
        </w:tc>
        <w:tc>
          <w:tcPr>
            <w:tcW w:w="581" w:type="pct"/>
            <w:tcBorders>
              <w:top w:val="nil"/>
              <w:left w:val="nil"/>
              <w:bottom w:val="nil"/>
              <w:right w:val="single" w:sz="4" w:space="0" w:color="auto"/>
            </w:tcBorders>
            <w:noWrap/>
            <w:vAlign w:val="center"/>
            <w:hideMark/>
          </w:tcPr>
          <w:p w14:paraId="2E1122B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-0.8</w:t>
            </w:r>
          </w:p>
        </w:tc>
        <w:tc>
          <w:tcPr>
            <w:tcW w:w="837" w:type="pct"/>
            <w:tcBorders>
              <w:top w:val="nil"/>
              <w:left w:val="nil"/>
              <w:bottom w:val="nil"/>
              <w:right w:val="single" w:sz="4" w:space="0" w:color="auto"/>
            </w:tcBorders>
            <w:noWrap/>
            <w:vAlign w:val="center"/>
            <w:hideMark/>
          </w:tcPr>
          <w:p w14:paraId="626C8C6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93.6</w:t>
            </w:r>
          </w:p>
        </w:tc>
        <w:tc>
          <w:tcPr>
            <w:tcW w:w="520" w:type="pct"/>
            <w:tcBorders>
              <w:top w:val="nil"/>
              <w:left w:val="nil"/>
              <w:bottom w:val="nil"/>
              <w:right w:val="single" w:sz="4" w:space="0" w:color="auto"/>
            </w:tcBorders>
            <w:noWrap/>
            <w:vAlign w:val="center"/>
            <w:hideMark/>
          </w:tcPr>
          <w:p w14:paraId="795457A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-0.57</w:t>
            </w:r>
          </w:p>
        </w:tc>
        <w:tc>
          <w:tcPr>
            <w:tcW w:w="666" w:type="pct"/>
            <w:tcBorders>
              <w:top w:val="nil"/>
              <w:left w:val="nil"/>
              <w:bottom w:val="nil"/>
            </w:tcBorders>
            <w:noWrap/>
            <w:vAlign w:val="center"/>
            <w:hideMark/>
          </w:tcPr>
          <w:p w14:paraId="33B2F5D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0.569</w:t>
            </w:r>
          </w:p>
        </w:tc>
      </w:tr>
      <w:tr w:rsidR="00822A20" w:rsidRPr="00822A20" w14:paraId="3ED44806" w14:textId="77777777" w:rsidTr="005C0E86">
        <w:trPr>
          <w:trHeight w:val="278"/>
        </w:trPr>
        <w:tc>
          <w:tcPr>
            <w:tcW w:w="616" w:type="pct"/>
            <w:vMerge w:val="restart"/>
            <w:tcBorders>
              <w:top w:val="nil"/>
              <w:bottom w:val="nil"/>
              <w:right w:val="single" w:sz="4" w:space="0" w:color="auto"/>
            </w:tcBorders>
            <w:noWrap/>
            <w:vAlign w:val="center"/>
            <w:hideMark/>
          </w:tcPr>
          <w:p w14:paraId="253E72E0"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SOE</w:t>
            </w:r>
          </w:p>
        </w:tc>
        <w:tc>
          <w:tcPr>
            <w:tcW w:w="593" w:type="pct"/>
            <w:tcBorders>
              <w:top w:val="nil"/>
              <w:left w:val="nil"/>
              <w:bottom w:val="nil"/>
              <w:right w:val="single" w:sz="4" w:space="0" w:color="auto"/>
            </w:tcBorders>
            <w:noWrap/>
            <w:vAlign w:val="center"/>
            <w:hideMark/>
          </w:tcPr>
          <w:p w14:paraId="67C9B57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4042A77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0.4103</w:t>
            </w:r>
          </w:p>
        </w:tc>
        <w:tc>
          <w:tcPr>
            <w:tcW w:w="593" w:type="pct"/>
            <w:tcBorders>
              <w:top w:val="nil"/>
              <w:left w:val="nil"/>
              <w:bottom w:val="nil"/>
              <w:right w:val="single" w:sz="4" w:space="0" w:color="auto"/>
            </w:tcBorders>
            <w:noWrap/>
            <w:vAlign w:val="center"/>
            <w:hideMark/>
          </w:tcPr>
          <w:p w14:paraId="58202E6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0.5984</w:t>
            </w:r>
          </w:p>
        </w:tc>
        <w:tc>
          <w:tcPr>
            <w:tcW w:w="581" w:type="pct"/>
            <w:tcBorders>
              <w:top w:val="nil"/>
              <w:left w:val="nil"/>
              <w:bottom w:val="nil"/>
              <w:right w:val="single" w:sz="4" w:space="0" w:color="auto"/>
            </w:tcBorders>
            <w:noWrap/>
            <w:vAlign w:val="center"/>
            <w:hideMark/>
          </w:tcPr>
          <w:p w14:paraId="65A187B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-38.3</w:t>
            </w:r>
          </w:p>
        </w:tc>
        <w:tc>
          <w:tcPr>
            <w:tcW w:w="837" w:type="pct"/>
            <w:tcBorders>
              <w:top w:val="nil"/>
              <w:left w:val="nil"/>
              <w:bottom w:val="nil"/>
              <w:right w:val="single" w:sz="4" w:space="0" w:color="auto"/>
            </w:tcBorders>
            <w:noWrap/>
            <w:vAlign w:val="center"/>
            <w:hideMark/>
          </w:tcPr>
          <w:p w14:paraId="00DFCD2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24CDEC9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-33.75</w:t>
            </w:r>
          </w:p>
        </w:tc>
        <w:tc>
          <w:tcPr>
            <w:tcW w:w="666" w:type="pct"/>
            <w:tcBorders>
              <w:top w:val="nil"/>
              <w:left w:val="nil"/>
              <w:bottom w:val="nil"/>
            </w:tcBorders>
            <w:noWrap/>
            <w:vAlign w:val="center"/>
            <w:hideMark/>
          </w:tcPr>
          <w:p w14:paraId="0AFA492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680928CA" w14:textId="77777777" w:rsidTr="005C0E86">
        <w:trPr>
          <w:trHeight w:val="278"/>
        </w:trPr>
        <w:tc>
          <w:tcPr>
            <w:tcW w:w="616" w:type="pct"/>
            <w:vMerge/>
            <w:tcBorders>
              <w:top w:val="nil"/>
              <w:bottom w:val="nil"/>
              <w:right w:val="single" w:sz="4" w:space="0" w:color="auto"/>
            </w:tcBorders>
            <w:vAlign w:val="center"/>
            <w:hideMark/>
          </w:tcPr>
          <w:p w14:paraId="70DBE5E1"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3F0EED3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3AAF0FD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0.4595</w:t>
            </w:r>
          </w:p>
        </w:tc>
        <w:tc>
          <w:tcPr>
            <w:tcW w:w="593" w:type="pct"/>
            <w:tcBorders>
              <w:top w:val="nil"/>
              <w:left w:val="nil"/>
              <w:bottom w:val="nil"/>
              <w:right w:val="single" w:sz="4" w:space="0" w:color="auto"/>
            </w:tcBorders>
            <w:noWrap/>
            <w:vAlign w:val="center"/>
            <w:hideMark/>
          </w:tcPr>
          <w:p w14:paraId="68FFF2D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0.4293</w:t>
            </w:r>
          </w:p>
        </w:tc>
        <w:tc>
          <w:tcPr>
            <w:tcW w:w="581" w:type="pct"/>
            <w:tcBorders>
              <w:top w:val="nil"/>
              <w:left w:val="nil"/>
              <w:bottom w:val="nil"/>
              <w:right w:val="single" w:sz="4" w:space="0" w:color="auto"/>
            </w:tcBorders>
            <w:noWrap/>
            <w:vAlign w:val="center"/>
            <w:hideMark/>
          </w:tcPr>
          <w:p w14:paraId="3E14EBD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6.2</w:t>
            </w:r>
          </w:p>
        </w:tc>
        <w:tc>
          <w:tcPr>
            <w:tcW w:w="837" w:type="pct"/>
            <w:tcBorders>
              <w:top w:val="nil"/>
              <w:left w:val="nil"/>
              <w:bottom w:val="nil"/>
              <w:right w:val="single" w:sz="4" w:space="0" w:color="auto"/>
            </w:tcBorders>
            <w:noWrap/>
            <w:vAlign w:val="center"/>
            <w:hideMark/>
          </w:tcPr>
          <w:p w14:paraId="43A9667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83.9</w:t>
            </w:r>
          </w:p>
        </w:tc>
        <w:tc>
          <w:tcPr>
            <w:tcW w:w="520" w:type="pct"/>
            <w:tcBorders>
              <w:top w:val="nil"/>
              <w:left w:val="nil"/>
              <w:bottom w:val="nil"/>
              <w:right w:val="single" w:sz="4" w:space="0" w:color="auto"/>
            </w:tcBorders>
            <w:noWrap/>
            <w:vAlign w:val="center"/>
            <w:hideMark/>
          </w:tcPr>
          <w:p w14:paraId="54CD7DC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4.40</w:t>
            </w:r>
          </w:p>
        </w:tc>
        <w:tc>
          <w:tcPr>
            <w:tcW w:w="666" w:type="pct"/>
            <w:tcBorders>
              <w:top w:val="nil"/>
              <w:left w:val="nil"/>
              <w:bottom w:val="nil"/>
            </w:tcBorders>
            <w:noWrap/>
            <w:vAlign w:val="center"/>
            <w:hideMark/>
          </w:tcPr>
          <w:p w14:paraId="6A5F609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4BDD58F7" w14:textId="77777777" w:rsidTr="005C0E86">
        <w:trPr>
          <w:trHeight w:val="278"/>
        </w:trPr>
        <w:tc>
          <w:tcPr>
            <w:tcW w:w="616" w:type="pct"/>
            <w:vMerge w:val="restart"/>
            <w:tcBorders>
              <w:top w:val="nil"/>
              <w:bottom w:val="nil"/>
              <w:right w:val="single" w:sz="4" w:space="0" w:color="auto"/>
            </w:tcBorders>
            <w:noWrap/>
            <w:vAlign w:val="center"/>
            <w:hideMark/>
          </w:tcPr>
          <w:p w14:paraId="426EC678"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roofErr w:type="spellStart"/>
            <w:r w:rsidRPr="00822A20">
              <w:rPr>
                <w:rFonts w:eastAsia="等线" w:cs="Times New Roman"/>
                <w:i/>
                <w:iCs/>
                <w:kern w:val="0"/>
                <w:sz w:val="18"/>
                <w:szCs w:val="18"/>
              </w:rPr>
              <w:t>Cashdivi</w:t>
            </w:r>
            <w:proofErr w:type="spellEnd"/>
          </w:p>
        </w:tc>
        <w:tc>
          <w:tcPr>
            <w:tcW w:w="593" w:type="pct"/>
            <w:tcBorders>
              <w:top w:val="nil"/>
              <w:left w:val="nil"/>
              <w:bottom w:val="nil"/>
              <w:right w:val="single" w:sz="4" w:space="0" w:color="auto"/>
            </w:tcBorders>
            <w:noWrap/>
            <w:vAlign w:val="center"/>
            <w:hideMark/>
          </w:tcPr>
          <w:p w14:paraId="2EC0B17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31646A0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0.1159</w:t>
            </w:r>
          </w:p>
        </w:tc>
        <w:tc>
          <w:tcPr>
            <w:tcW w:w="593" w:type="pct"/>
            <w:tcBorders>
              <w:top w:val="nil"/>
              <w:left w:val="nil"/>
              <w:bottom w:val="nil"/>
              <w:right w:val="single" w:sz="4" w:space="0" w:color="auto"/>
            </w:tcBorders>
            <w:noWrap/>
            <w:vAlign w:val="center"/>
            <w:hideMark/>
          </w:tcPr>
          <w:p w14:paraId="7444AC4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0.0918</w:t>
            </w:r>
          </w:p>
        </w:tc>
        <w:tc>
          <w:tcPr>
            <w:tcW w:w="581" w:type="pct"/>
            <w:tcBorders>
              <w:top w:val="nil"/>
              <w:left w:val="nil"/>
              <w:bottom w:val="nil"/>
              <w:right w:val="single" w:sz="4" w:space="0" w:color="auto"/>
            </w:tcBorders>
            <w:noWrap/>
            <w:vAlign w:val="center"/>
            <w:hideMark/>
          </w:tcPr>
          <w:p w14:paraId="0991941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13.8</w:t>
            </w:r>
          </w:p>
        </w:tc>
        <w:tc>
          <w:tcPr>
            <w:tcW w:w="837" w:type="pct"/>
            <w:tcBorders>
              <w:top w:val="nil"/>
              <w:left w:val="nil"/>
              <w:bottom w:val="nil"/>
              <w:right w:val="single" w:sz="4" w:space="0" w:color="auto"/>
            </w:tcBorders>
            <w:noWrap/>
            <w:vAlign w:val="center"/>
            <w:hideMark/>
          </w:tcPr>
          <w:p w14:paraId="30EB9CC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59E9AD3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12.16</w:t>
            </w:r>
          </w:p>
        </w:tc>
        <w:tc>
          <w:tcPr>
            <w:tcW w:w="666" w:type="pct"/>
            <w:tcBorders>
              <w:top w:val="nil"/>
              <w:left w:val="nil"/>
              <w:bottom w:val="nil"/>
            </w:tcBorders>
            <w:noWrap/>
            <w:vAlign w:val="center"/>
            <w:hideMark/>
          </w:tcPr>
          <w:p w14:paraId="74A7290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1ED22994" w14:textId="77777777" w:rsidTr="005C0E86">
        <w:trPr>
          <w:trHeight w:val="278"/>
        </w:trPr>
        <w:tc>
          <w:tcPr>
            <w:tcW w:w="616" w:type="pct"/>
            <w:vMerge/>
            <w:tcBorders>
              <w:top w:val="nil"/>
              <w:bottom w:val="nil"/>
              <w:right w:val="single" w:sz="4" w:space="0" w:color="auto"/>
            </w:tcBorders>
            <w:vAlign w:val="center"/>
            <w:hideMark/>
          </w:tcPr>
          <w:p w14:paraId="05AAE5C2"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083CF7C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25FA5EE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0.1125</w:t>
            </w:r>
          </w:p>
        </w:tc>
        <w:tc>
          <w:tcPr>
            <w:tcW w:w="593" w:type="pct"/>
            <w:tcBorders>
              <w:top w:val="nil"/>
              <w:left w:val="nil"/>
              <w:bottom w:val="nil"/>
              <w:right w:val="single" w:sz="4" w:space="0" w:color="auto"/>
            </w:tcBorders>
            <w:noWrap/>
            <w:vAlign w:val="center"/>
            <w:hideMark/>
          </w:tcPr>
          <w:p w14:paraId="1117234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0.1094</w:t>
            </w:r>
          </w:p>
        </w:tc>
        <w:tc>
          <w:tcPr>
            <w:tcW w:w="581" w:type="pct"/>
            <w:tcBorders>
              <w:top w:val="nil"/>
              <w:left w:val="nil"/>
              <w:bottom w:val="nil"/>
              <w:right w:val="single" w:sz="4" w:space="0" w:color="auto"/>
            </w:tcBorders>
            <w:noWrap/>
            <w:vAlign w:val="center"/>
            <w:hideMark/>
          </w:tcPr>
          <w:p w14:paraId="3FB0209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1.8</w:t>
            </w:r>
          </w:p>
        </w:tc>
        <w:tc>
          <w:tcPr>
            <w:tcW w:w="837" w:type="pct"/>
            <w:tcBorders>
              <w:top w:val="nil"/>
              <w:left w:val="nil"/>
              <w:bottom w:val="nil"/>
              <w:right w:val="single" w:sz="4" w:space="0" w:color="auto"/>
            </w:tcBorders>
            <w:noWrap/>
            <w:vAlign w:val="center"/>
            <w:hideMark/>
          </w:tcPr>
          <w:p w14:paraId="62DF58F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86.9</w:t>
            </w:r>
          </w:p>
        </w:tc>
        <w:tc>
          <w:tcPr>
            <w:tcW w:w="520" w:type="pct"/>
            <w:tcBorders>
              <w:top w:val="nil"/>
              <w:left w:val="nil"/>
              <w:bottom w:val="nil"/>
              <w:right w:val="single" w:sz="4" w:space="0" w:color="auto"/>
            </w:tcBorders>
            <w:noWrap/>
            <w:vAlign w:val="center"/>
            <w:hideMark/>
          </w:tcPr>
          <w:p w14:paraId="2D64A4D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1.27</w:t>
            </w:r>
          </w:p>
        </w:tc>
        <w:tc>
          <w:tcPr>
            <w:tcW w:w="666" w:type="pct"/>
            <w:tcBorders>
              <w:top w:val="nil"/>
              <w:left w:val="nil"/>
              <w:bottom w:val="nil"/>
            </w:tcBorders>
            <w:noWrap/>
            <w:vAlign w:val="center"/>
            <w:hideMark/>
          </w:tcPr>
          <w:p w14:paraId="0915A7C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0.203</w:t>
            </w:r>
          </w:p>
        </w:tc>
      </w:tr>
      <w:tr w:rsidR="00822A20" w:rsidRPr="00822A20" w14:paraId="19942F63" w14:textId="77777777" w:rsidTr="005C0E86">
        <w:trPr>
          <w:trHeight w:val="278"/>
        </w:trPr>
        <w:tc>
          <w:tcPr>
            <w:tcW w:w="616" w:type="pct"/>
            <w:vMerge w:val="restart"/>
            <w:tcBorders>
              <w:top w:val="nil"/>
              <w:bottom w:val="nil"/>
              <w:right w:val="single" w:sz="4" w:space="0" w:color="auto"/>
            </w:tcBorders>
            <w:noWrap/>
            <w:vAlign w:val="center"/>
            <w:hideMark/>
          </w:tcPr>
          <w:p w14:paraId="7F91D3A6"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roofErr w:type="spellStart"/>
            <w:r w:rsidRPr="00822A20">
              <w:rPr>
                <w:rFonts w:eastAsia="等线" w:cs="Times New Roman"/>
                <w:i/>
                <w:iCs/>
                <w:kern w:val="0"/>
                <w:sz w:val="18"/>
                <w:szCs w:val="18"/>
              </w:rPr>
              <w:t>Addstock</w:t>
            </w:r>
            <w:proofErr w:type="spellEnd"/>
          </w:p>
        </w:tc>
        <w:tc>
          <w:tcPr>
            <w:tcW w:w="593" w:type="pct"/>
            <w:tcBorders>
              <w:top w:val="nil"/>
              <w:left w:val="nil"/>
              <w:bottom w:val="nil"/>
              <w:right w:val="single" w:sz="4" w:space="0" w:color="auto"/>
            </w:tcBorders>
            <w:noWrap/>
            <w:vAlign w:val="center"/>
            <w:hideMark/>
          </w:tcPr>
          <w:p w14:paraId="1871930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5823040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0.1171</w:t>
            </w:r>
          </w:p>
        </w:tc>
        <w:tc>
          <w:tcPr>
            <w:tcW w:w="593" w:type="pct"/>
            <w:tcBorders>
              <w:top w:val="nil"/>
              <w:left w:val="nil"/>
              <w:bottom w:val="nil"/>
              <w:right w:val="single" w:sz="4" w:space="0" w:color="auto"/>
            </w:tcBorders>
            <w:noWrap/>
            <w:vAlign w:val="center"/>
            <w:hideMark/>
          </w:tcPr>
          <w:p w14:paraId="525F7EF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0.0927</w:t>
            </w:r>
          </w:p>
        </w:tc>
        <w:tc>
          <w:tcPr>
            <w:tcW w:w="581" w:type="pct"/>
            <w:tcBorders>
              <w:top w:val="nil"/>
              <w:left w:val="nil"/>
              <w:bottom w:val="nil"/>
              <w:right w:val="single" w:sz="4" w:space="0" w:color="auto"/>
            </w:tcBorders>
            <w:noWrap/>
            <w:vAlign w:val="center"/>
            <w:hideMark/>
          </w:tcPr>
          <w:p w14:paraId="34971A4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8.0</w:t>
            </w:r>
          </w:p>
        </w:tc>
        <w:tc>
          <w:tcPr>
            <w:tcW w:w="837" w:type="pct"/>
            <w:tcBorders>
              <w:top w:val="nil"/>
              <w:left w:val="nil"/>
              <w:bottom w:val="nil"/>
              <w:right w:val="single" w:sz="4" w:space="0" w:color="auto"/>
            </w:tcBorders>
            <w:noWrap/>
            <w:vAlign w:val="center"/>
            <w:hideMark/>
          </w:tcPr>
          <w:p w14:paraId="23D71CD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0E7AF75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7.05</w:t>
            </w:r>
          </w:p>
        </w:tc>
        <w:tc>
          <w:tcPr>
            <w:tcW w:w="666" w:type="pct"/>
            <w:tcBorders>
              <w:top w:val="nil"/>
              <w:left w:val="nil"/>
              <w:bottom w:val="nil"/>
            </w:tcBorders>
            <w:noWrap/>
            <w:vAlign w:val="center"/>
            <w:hideMark/>
          </w:tcPr>
          <w:p w14:paraId="1E6EBEA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7961F83F" w14:textId="77777777" w:rsidTr="005C0E86">
        <w:trPr>
          <w:trHeight w:val="278"/>
        </w:trPr>
        <w:tc>
          <w:tcPr>
            <w:tcW w:w="616" w:type="pct"/>
            <w:vMerge/>
            <w:tcBorders>
              <w:top w:val="nil"/>
              <w:bottom w:val="nil"/>
              <w:right w:val="single" w:sz="4" w:space="0" w:color="auto"/>
            </w:tcBorders>
            <w:vAlign w:val="center"/>
            <w:hideMark/>
          </w:tcPr>
          <w:p w14:paraId="64EA96F8"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16AE962B"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42C39C9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0.1104</w:t>
            </w:r>
          </w:p>
        </w:tc>
        <w:tc>
          <w:tcPr>
            <w:tcW w:w="593" w:type="pct"/>
            <w:tcBorders>
              <w:top w:val="nil"/>
              <w:left w:val="nil"/>
              <w:bottom w:val="nil"/>
              <w:right w:val="single" w:sz="4" w:space="0" w:color="auto"/>
            </w:tcBorders>
            <w:noWrap/>
            <w:vAlign w:val="center"/>
            <w:hideMark/>
          </w:tcPr>
          <w:p w14:paraId="655AB30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0.1139</w:t>
            </w:r>
          </w:p>
        </w:tc>
        <w:tc>
          <w:tcPr>
            <w:tcW w:w="581" w:type="pct"/>
            <w:tcBorders>
              <w:top w:val="nil"/>
              <w:left w:val="nil"/>
              <w:bottom w:val="nil"/>
              <w:right w:val="single" w:sz="4" w:space="0" w:color="auto"/>
            </w:tcBorders>
            <w:noWrap/>
            <w:vAlign w:val="center"/>
            <w:hideMark/>
          </w:tcPr>
          <w:p w14:paraId="6392140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-1.1</w:t>
            </w:r>
          </w:p>
        </w:tc>
        <w:tc>
          <w:tcPr>
            <w:tcW w:w="837" w:type="pct"/>
            <w:tcBorders>
              <w:top w:val="nil"/>
              <w:left w:val="nil"/>
              <w:bottom w:val="nil"/>
              <w:right w:val="single" w:sz="4" w:space="0" w:color="auto"/>
            </w:tcBorders>
            <w:noWrap/>
            <w:vAlign w:val="center"/>
            <w:hideMark/>
          </w:tcPr>
          <w:p w14:paraId="7616B17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85.9</w:t>
            </w:r>
          </w:p>
        </w:tc>
        <w:tc>
          <w:tcPr>
            <w:tcW w:w="520" w:type="pct"/>
            <w:tcBorders>
              <w:top w:val="nil"/>
              <w:left w:val="nil"/>
              <w:bottom w:val="nil"/>
              <w:right w:val="single" w:sz="4" w:space="0" w:color="auto"/>
            </w:tcBorders>
            <w:noWrap/>
            <w:vAlign w:val="center"/>
            <w:hideMark/>
          </w:tcPr>
          <w:p w14:paraId="5FA2540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-0.79</w:t>
            </w:r>
          </w:p>
        </w:tc>
        <w:tc>
          <w:tcPr>
            <w:tcW w:w="666" w:type="pct"/>
            <w:tcBorders>
              <w:top w:val="nil"/>
              <w:left w:val="nil"/>
              <w:bottom w:val="nil"/>
            </w:tcBorders>
            <w:noWrap/>
            <w:vAlign w:val="center"/>
            <w:hideMark/>
          </w:tcPr>
          <w:p w14:paraId="717D924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0.430</w:t>
            </w:r>
          </w:p>
        </w:tc>
      </w:tr>
      <w:tr w:rsidR="00822A20" w:rsidRPr="00822A20" w14:paraId="034B69E7" w14:textId="77777777" w:rsidTr="005C0E86">
        <w:trPr>
          <w:trHeight w:val="278"/>
        </w:trPr>
        <w:tc>
          <w:tcPr>
            <w:tcW w:w="616" w:type="pct"/>
            <w:vMerge w:val="restart"/>
            <w:tcBorders>
              <w:top w:val="nil"/>
              <w:bottom w:val="nil"/>
              <w:right w:val="single" w:sz="4" w:space="0" w:color="auto"/>
            </w:tcBorders>
            <w:noWrap/>
            <w:vAlign w:val="center"/>
            <w:hideMark/>
          </w:tcPr>
          <w:p w14:paraId="3E7D814C"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Return</w:t>
            </w:r>
          </w:p>
        </w:tc>
        <w:tc>
          <w:tcPr>
            <w:tcW w:w="593" w:type="pct"/>
            <w:tcBorders>
              <w:top w:val="nil"/>
              <w:left w:val="nil"/>
              <w:bottom w:val="nil"/>
              <w:right w:val="single" w:sz="4" w:space="0" w:color="auto"/>
            </w:tcBorders>
            <w:noWrap/>
            <w:vAlign w:val="center"/>
            <w:hideMark/>
          </w:tcPr>
          <w:p w14:paraId="6FD6168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032C062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0.2174</w:t>
            </w:r>
          </w:p>
        </w:tc>
        <w:tc>
          <w:tcPr>
            <w:tcW w:w="593" w:type="pct"/>
            <w:tcBorders>
              <w:top w:val="nil"/>
              <w:left w:val="nil"/>
              <w:bottom w:val="nil"/>
              <w:right w:val="single" w:sz="4" w:space="0" w:color="auto"/>
            </w:tcBorders>
            <w:noWrap/>
            <w:vAlign w:val="center"/>
            <w:hideMark/>
          </w:tcPr>
          <w:p w14:paraId="4AF5B60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0.2173</w:t>
            </w:r>
          </w:p>
        </w:tc>
        <w:tc>
          <w:tcPr>
            <w:tcW w:w="581" w:type="pct"/>
            <w:tcBorders>
              <w:top w:val="nil"/>
              <w:left w:val="nil"/>
              <w:bottom w:val="nil"/>
              <w:right w:val="single" w:sz="4" w:space="0" w:color="auto"/>
            </w:tcBorders>
            <w:noWrap/>
            <w:vAlign w:val="center"/>
            <w:hideMark/>
          </w:tcPr>
          <w:p w14:paraId="4F540D0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w:t>
            </w:r>
          </w:p>
        </w:tc>
        <w:tc>
          <w:tcPr>
            <w:tcW w:w="837" w:type="pct"/>
            <w:tcBorders>
              <w:top w:val="nil"/>
              <w:left w:val="nil"/>
              <w:bottom w:val="nil"/>
              <w:right w:val="single" w:sz="4" w:space="0" w:color="auto"/>
            </w:tcBorders>
            <w:noWrap/>
            <w:vAlign w:val="center"/>
            <w:hideMark/>
          </w:tcPr>
          <w:p w14:paraId="6685572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246E670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0.01</w:t>
            </w:r>
          </w:p>
        </w:tc>
        <w:tc>
          <w:tcPr>
            <w:tcW w:w="666" w:type="pct"/>
            <w:tcBorders>
              <w:top w:val="nil"/>
              <w:left w:val="nil"/>
              <w:bottom w:val="nil"/>
            </w:tcBorders>
            <w:noWrap/>
            <w:vAlign w:val="center"/>
            <w:hideMark/>
          </w:tcPr>
          <w:p w14:paraId="3A73B09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0.991</w:t>
            </w:r>
          </w:p>
        </w:tc>
      </w:tr>
      <w:tr w:rsidR="00822A20" w:rsidRPr="00822A20" w14:paraId="66310841" w14:textId="77777777" w:rsidTr="005C0E86">
        <w:trPr>
          <w:trHeight w:val="278"/>
        </w:trPr>
        <w:tc>
          <w:tcPr>
            <w:tcW w:w="616" w:type="pct"/>
            <w:vMerge/>
            <w:tcBorders>
              <w:top w:val="nil"/>
              <w:bottom w:val="nil"/>
              <w:right w:val="single" w:sz="4" w:space="0" w:color="auto"/>
            </w:tcBorders>
            <w:vAlign w:val="center"/>
            <w:hideMark/>
          </w:tcPr>
          <w:p w14:paraId="7F2A87D9"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1DAA943C"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34058AB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0.2010</w:t>
            </w:r>
          </w:p>
        </w:tc>
        <w:tc>
          <w:tcPr>
            <w:tcW w:w="593" w:type="pct"/>
            <w:tcBorders>
              <w:top w:val="nil"/>
              <w:left w:val="nil"/>
              <w:bottom w:val="nil"/>
              <w:right w:val="single" w:sz="4" w:space="0" w:color="auto"/>
            </w:tcBorders>
            <w:noWrap/>
            <w:vAlign w:val="center"/>
            <w:hideMark/>
          </w:tcPr>
          <w:p w14:paraId="53A6EB1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0.2018</w:t>
            </w:r>
          </w:p>
        </w:tc>
        <w:tc>
          <w:tcPr>
            <w:tcW w:w="581" w:type="pct"/>
            <w:tcBorders>
              <w:top w:val="nil"/>
              <w:left w:val="nil"/>
              <w:bottom w:val="nil"/>
              <w:right w:val="single" w:sz="4" w:space="0" w:color="auto"/>
            </w:tcBorders>
            <w:noWrap/>
            <w:vAlign w:val="center"/>
            <w:hideMark/>
          </w:tcPr>
          <w:p w14:paraId="45969B9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w:t>
            </w:r>
          </w:p>
        </w:tc>
        <w:tc>
          <w:tcPr>
            <w:tcW w:w="837" w:type="pct"/>
            <w:tcBorders>
              <w:top w:val="nil"/>
              <w:left w:val="nil"/>
              <w:bottom w:val="nil"/>
              <w:right w:val="single" w:sz="4" w:space="0" w:color="auto"/>
            </w:tcBorders>
            <w:noWrap/>
            <w:vAlign w:val="center"/>
            <w:hideMark/>
          </w:tcPr>
          <w:p w14:paraId="3DDACFF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-774.6</w:t>
            </w:r>
          </w:p>
        </w:tc>
        <w:tc>
          <w:tcPr>
            <w:tcW w:w="520" w:type="pct"/>
            <w:tcBorders>
              <w:top w:val="nil"/>
              <w:left w:val="nil"/>
              <w:bottom w:val="nil"/>
              <w:right w:val="single" w:sz="4" w:space="0" w:color="auto"/>
            </w:tcBorders>
            <w:noWrap/>
            <w:vAlign w:val="center"/>
            <w:hideMark/>
          </w:tcPr>
          <w:p w14:paraId="0E68D26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-0.09</w:t>
            </w:r>
          </w:p>
        </w:tc>
        <w:tc>
          <w:tcPr>
            <w:tcW w:w="666" w:type="pct"/>
            <w:tcBorders>
              <w:top w:val="nil"/>
              <w:left w:val="nil"/>
              <w:bottom w:val="nil"/>
            </w:tcBorders>
            <w:noWrap/>
            <w:vAlign w:val="center"/>
            <w:hideMark/>
          </w:tcPr>
          <w:p w14:paraId="665BAE0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0.931</w:t>
            </w:r>
          </w:p>
        </w:tc>
      </w:tr>
      <w:tr w:rsidR="00822A20" w:rsidRPr="00822A20" w14:paraId="4AE6B422" w14:textId="77777777" w:rsidTr="005C0E86">
        <w:trPr>
          <w:trHeight w:val="278"/>
        </w:trPr>
        <w:tc>
          <w:tcPr>
            <w:tcW w:w="616" w:type="pct"/>
            <w:vMerge w:val="restart"/>
            <w:tcBorders>
              <w:top w:val="nil"/>
              <w:bottom w:val="nil"/>
              <w:right w:val="single" w:sz="4" w:space="0" w:color="auto"/>
            </w:tcBorders>
            <w:noWrap/>
            <w:vAlign w:val="center"/>
            <w:hideMark/>
          </w:tcPr>
          <w:p w14:paraId="02169629"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roofErr w:type="spellStart"/>
            <w:r w:rsidRPr="00822A20">
              <w:rPr>
                <w:rFonts w:eastAsia="等线" w:cs="Times New Roman"/>
                <w:i/>
                <w:iCs/>
                <w:kern w:val="0"/>
                <w:sz w:val="18"/>
                <w:szCs w:val="18"/>
              </w:rPr>
              <w:t>SharePrice</w:t>
            </w:r>
            <w:proofErr w:type="spellEnd"/>
          </w:p>
        </w:tc>
        <w:tc>
          <w:tcPr>
            <w:tcW w:w="593" w:type="pct"/>
            <w:tcBorders>
              <w:top w:val="nil"/>
              <w:left w:val="nil"/>
              <w:bottom w:val="nil"/>
              <w:right w:val="single" w:sz="4" w:space="0" w:color="auto"/>
            </w:tcBorders>
            <w:noWrap/>
            <w:vAlign w:val="center"/>
            <w:hideMark/>
          </w:tcPr>
          <w:p w14:paraId="378B4FA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767A97D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14.0680</w:t>
            </w:r>
          </w:p>
        </w:tc>
        <w:tc>
          <w:tcPr>
            <w:tcW w:w="593" w:type="pct"/>
            <w:tcBorders>
              <w:top w:val="nil"/>
              <w:left w:val="nil"/>
              <w:bottom w:val="nil"/>
              <w:right w:val="single" w:sz="4" w:space="0" w:color="auto"/>
            </w:tcBorders>
            <w:noWrap/>
            <w:vAlign w:val="center"/>
            <w:hideMark/>
          </w:tcPr>
          <w:p w14:paraId="581F5D4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11.8740</w:t>
            </w:r>
          </w:p>
        </w:tc>
        <w:tc>
          <w:tcPr>
            <w:tcW w:w="581" w:type="pct"/>
            <w:tcBorders>
              <w:top w:val="nil"/>
              <w:left w:val="nil"/>
              <w:bottom w:val="nil"/>
              <w:right w:val="single" w:sz="4" w:space="0" w:color="auto"/>
            </w:tcBorders>
            <w:noWrap/>
            <w:vAlign w:val="center"/>
            <w:hideMark/>
          </w:tcPr>
          <w:p w14:paraId="464B69A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18.2</w:t>
            </w:r>
          </w:p>
        </w:tc>
        <w:tc>
          <w:tcPr>
            <w:tcW w:w="837" w:type="pct"/>
            <w:tcBorders>
              <w:top w:val="nil"/>
              <w:left w:val="nil"/>
              <w:bottom w:val="nil"/>
              <w:right w:val="single" w:sz="4" w:space="0" w:color="auto"/>
            </w:tcBorders>
            <w:noWrap/>
            <w:vAlign w:val="center"/>
            <w:hideMark/>
          </w:tcPr>
          <w:p w14:paraId="56211039"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4D782B6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16.12</w:t>
            </w:r>
          </w:p>
        </w:tc>
        <w:tc>
          <w:tcPr>
            <w:tcW w:w="666" w:type="pct"/>
            <w:tcBorders>
              <w:top w:val="nil"/>
              <w:left w:val="nil"/>
              <w:bottom w:val="nil"/>
            </w:tcBorders>
            <w:noWrap/>
            <w:vAlign w:val="center"/>
            <w:hideMark/>
          </w:tcPr>
          <w:p w14:paraId="16260050"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2A38CEE1" w14:textId="77777777" w:rsidTr="005C0E86">
        <w:trPr>
          <w:trHeight w:val="278"/>
        </w:trPr>
        <w:tc>
          <w:tcPr>
            <w:tcW w:w="616" w:type="pct"/>
            <w:vMerge/>
            <w:tcBorders>
              <w:top w:val="nil"/>
              <w:bottom w:val="nil"/>
              <w:right w:val="single" w:sz="4" w:space="0" w:color="auto"/>
            </w:tcBorders>
            <w:vAlign w:val="center"/>
            <w:hideMark/>
          </w:tcPr>
          <w:p w14:paraId="0F99699A"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p>
        </w:tc>
        <w:tc>
          <w:tcPr>
            <w:tcW w:w="593" w:type="pct"/>
            <w:tcBorders>
              <w:top w:val="nil"/>
              <w:left w:val="nil"/>
              <w:bottom w:val="nil"/>
              <w:right w:val="single" w:sz="4" w:space="0" w:color="auto"/>
            </w:tcBorders>
            <w:noWrap/>
            <w:vAlign w:val="center"/>
            <w:hideMark/>
          </w:tcPr>
          <w:p w14:paraId="0B74E5FB"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nil"/>
              <w:right w:val="single" w:sz="4" w:space="0" w:color="auto"/>
            </w:tcBorders>
            <w:noWrap/>
            <w:vAlign w:val="center"/>
            <w:hideMark/>
          </w:tcPr>
          <w:p w14:paraId="1EA78808"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13.3310</w:t>
            </w:r>
          </w:p>
        </w:tc>
        <w:tc>
          <w:tcPr>
            <w:tcW w:w="593" w:type="pct"/>
            <w:tcBorders>
              <w:top w:val="nil"/>
              <w:left w:val="nil"/>
              <w:bottom w:val="nil"/>
              <w:right w:val="single" w:sz="4" w:space="0" w:color="auto"/>
            </w:tcBorders>
            <w:noWrap/>
            <w:vAlign w:val="center"/>
            <w:hideMark/>
          </w:tcPr>
          <w:p w14:paraId="1C1A571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13.1280</w:t>
            </w:r>
          </w:p>
        </w:tc>
        <w:tc>
          <w:tcPr>
            <w:tcW w:w="581" w:type="pct"/>
            <w:tcBorders>
              <w:top w:val="nil"/>
              <w:left w:val="nil"/>
              <w:bottom w:val="nil"/>
              <w:right w:val="single" w:sz="4" w:space="0" w:color="auto"/>
            </w:tcBorders>
            <w:noWrap/>
            <w:vAlign w:val="center"/>
            <w:hideMark/>
          </w:tcPr>
          <w:p w14:paraId="398B4846"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1.7</w:t>
            </w:r>
          </w:p>
        </w:tc>
        <w:tc>
          <w:tcPr>
            <w:tcW w:w="837" w:type="pct"/>
            <w:tcBorders>
              <w:top w:val="nil"/>
              <w:left w:val="nil"/>
              <w:bottom w:val="nil"/>
              <w:right w:val="single" w:sz="4" w:space="0" w:color="auto"/>
            </w:tcBorders>
            <w:noWrap/>
            <w:vAlign w:val="center"/>
            <w:hideMark/>
          </w:tcPr>
          <w:p w14:paraId="2F606D23"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90.7</w:t>
            </w:r>
          </w:p>
        </w:tc>
        <w:tc>
          <w:tcPr>
            <w:tcW w:w="520" w:type="pct"/>
            <w:tcBorders>
              <w:top w:val="nil"/>
              <w:left w:val="nil"/>
              <w:bottom w:val="nil"/>
              <w:right w:val="single" w:sz="4" w:space="0" w:color="auto"/>
            </w:tcBorders>
            <w:noWrap/>
            <w:vAlign w:val="center"/>
            <w:hideMark/>
          </w:tcPr>
          <w:p w14:paraId="2147AB0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1.21</w:t>
            </w:r>
          </w:p>
        </w:tc>
        <w:tc>
          <w:tcPr>
            <w:tcW w:w="666" w:type="pct"/>
            <w:tcBorders>
              <w:top w:val="nil"/>
              <w:left w:val="nil"/>
              <w:bottom w:val="nil"/>
            </w:tcBorders>
            <w:noWrap/>
            <w:vAlign w:val="center"/>
            <w:hideMark/>
          </w:tcPr>
          <w:p w14:paraId="5579518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0.228</w:t>
            </w:r>
          </w:p>
        </w:tc>
      </w:tr>
      <w:tr w:rsidR="00822A20" w:rsidRPr="00822A20" w14:paraId="2CA052E2" w14:textId="77777777" w:rsidTr="005C0E86">
        <w:trPr>
          <w:trHeight w:val="278"/>
        </w:trPr>
        <w:tc>
          <w:tcPr>
            <w:tcW w:w="616" w:type="pct"/>
            <w:vMerge w:val="restart"/>
            <w:tcBorders>
              <w:top w:val="nil"/>
              <w:bottom w:val="single" w:sz="4" w:space="0" w:color="000000"/>
              <w:right w:val="single" w:sz="4" w:space="0" w:color="auto"/>
            </w:tcBorders>
            <w:noWrap/>
            <w:vAlign w:val="center"/>
            <w:hideMark/>
          </w:tcPr>
          <w:p w14:paraId="606561BB" w14:textId="77777777" w:rsidR="00822A20" w:rsidRPr="00822A20" w:rsidRDefault="00822A20" w:rsidP="00822A20">
            <w:pPr>
              <w:widowControl/>
              <w:snapToGrid/>
              <w:spacing w:line="240" w:lineRule="auto"/>
              <w:ind w:firstLineChars="0" w:firstLine="0"/>
              <w:jc w:val="left"/>
              <w:rPr>
                <w:rFonts w:eastAsia="等线" w:cs="Times New Roman"/>
                <w:i/>
                <w:iCs/>
                <w:kern w:val="0"/>
                <w:sz w:val="18"/>
                <w:szCs w:val="18"/>
              </w:rPr>
            </w:pPr>
            <w:r w:rsidRPr="00822A20">
              <w:rPr>
                <w:rFonts w:eastAsia="等线" w:cs="Times New Roman"/>
                <w:i/>
                <w:iCs/>
                <w:kern w:val="0"/>
                <w:sz w:val="18"/>
                <w:szCs w:val="18"/>
              </w:rPr>
              <w:t>Age</w:t>
            </w:r>
          </w:p>
        </w:tc>
        <w:tc>
          <w:tcPr>
            <w:tcW w:w="593" w:type="pct"/>
            <w:tcBorders>
              <w:top w:val="nil"/>
              <w:left w:val="nil"/>
              <w:bottom w:val="nil"/>
              <w:right w:val="single" w:sz="4" w:space="0" w:color="auto"/>
            </w:tcBorders>
            <w:noWrap/>
            <w:vAlign w:val="center"/>
            <w:hideMark/>
          </w:tcPr>
          <w:p w14:paraId="2C63348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U</w:t>
            </w:r>
          </w:p>
        </w:tc>
        <w:tc>
          <w:tcPr>
            <w:tcW w:w="593" w:type="pct"/>
            <w:tcBorders>
              <w:top w:val="nil"/>
              <w:left w:val="nil"/>
              <w:bottom w:val="nil"/>
              <w:right w:val="single" w:sz="4" w:space="0" w:color="auto"/>
            </w:tcBorders>
            <w:noWrap/>
            <w:vAlign w:val="center"/>
            <w:hideMark/>
          </w:tcPr>
          <w:p w14:paraId="74E2E09A"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2.2792</w:t>
            </w:r>
          </w:p>
        </w:tc>
        <w:tc>
          <w:tcPr>
            <w:tcW w:w="593" w:type="pct"/>
            <w:tcBorders>
              <w:top w:val="nil"/>
              <w:left w:val="nil"/>
              <w:bottom w:val="nil"/>
              <w:right w:val="single" w:sz="4" w:space="0" w:color="auto"/>
            </w:tcBorders>
            <w:noWrap/>
            <w:vAlign w:val="center"/>
            <w:hideMark/>
          </w:tcPr>
          <w:p w14:paraId="3ECF71A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2.5501</w:t>
            </w:r>
          </w:p>
        </w:tc>
        <w:tc>
          <w:tcPr>
            <w:tcW w:w="581" w:type="pct"/>
            <w:tcBorders>
              <w:top w:val="nil"/>
              <w:left w:val="nil"/>
              <w:bottom w:val="nil"/>
              <w:right w:val="single" w:sz="4" w:space="0" w:color="auto"/>
            </w:tcBorders>
            <w:noWrap/>
            <w:vAlign w:val="center"/>
            <w:hideMark/>
          </w:tcPr>
          <w:p w14:paraId="3748CBE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-38.7</w:t>
            </w:r>
          </w:p>
        </w:tc>
        <w:tc>
          <w:tcPr>
            <w:tcW w:w="837" w:type="pct"/>
            <w:tcBorders>
              <w:top w:val="nil"/>
              <w:left w:val="nil"/>
              <w:bottom w:val="nil"/>
              <w:right w:val="single" w:sz="4" w:space="0" w:color="auto"/>
            </w:tcBorders>
            <w:noWrap/>
            <w:vAlign w:val="center"/>
            <w:hideMark/>
          </w:tcPr>
          <w:p w14:paraId="7EC2E60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 xml:space="preserve">　</w:t>
            </w:r>
          </w:p>
        </w:tc>
        <w:tc>
          <w:tcPr>
            <w:tcW w:w="520" w:type="pct"/>
            <w:tcBorders>
              <w:top w:val="nil"/>
              <w:left w:val="nil"/>
              <w:bottom w:val="nil"/>
              <w:right w:val="single" w:sz="4" w:space="0" w:color="auto"/>
            </w:tcBorders>
            <w:noWrap/>
            <w:vAlign w:val="center"/>
            <w:hideMark/>
          </w:tcPr>
          <w:p w14:paraId="1600AD6F"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-34.32</w:t>
            </w:r>
          </w:p>
        </w:tc>
        <w:tc>
          <w:tcPr>
            <w:tcW w:w="666" w:type="pct"/>
            <w:tcBorders>
              <w:top w:val="nil"/>
              <w:left w:val="nil"/>
              <w:bottom w:val="nil"/>
            </w:tcBorders>
            <w:noWrap/>
            <w:vAlign w:val="center"/>
            <w:hideMark/>
          </w:tcPr>
          <w:p w14:paraId="330A4907"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0.000</w:t>
            </w:r>
          </w:p>
        </w:tc>
      </w:tr>
      <w:tr w:rsidR="00822A20" w:rsidRPr="00822A20" w14:paraId="357C2E9F" w14:textId="77777777" w:rsidTr="005C0E86">
        <w:trPr>
          <w:trHeight w:val="278"/>
        </w:trPr>
        <w:tc>
          <w:tcPr>
            <w:tcW w:w="616" w:type="pct"/>
            <w:vMerge/>
            <w:tcBorders>
              <w:top w:val="nil"/>
              <w:bottom w:val="single" w:sz="4" w:space="0" w:color="000000"/>
              <w:right w:val="single" w:sz="4" w:space="0" w:color="auto"/>
            </w:tcBorders>
            <w:vAlign w:val="center"/>
            <w:hideMark/>
          </w:tcPr>
          <w:p w14:paraId="1D986A91" w14:textId="77777777" w:rsidR="00822A20" w:rsidRPr="00822A20" w:rsidRDefault="00822A20" w:rsidP="00822A20">
            <w:pPr>
              <w:widowControl/>
              <w:snapToGrid/>
              <w:spacing w:line="240" w:lineRule="auto"/>
              <w:ind w:firstLineChars="0" w:firstLine="0"/>
              <w:jc w:val="left"/>
              <w:rPr>
                <w:rFonts w:eastAsia="等线" w:cs="Times New Roman"/>
                <w:kern w:val="0"/>
                <w:sz w:val="18"/>
                <w:szCs w:val="18"/>
              </w:rPr>
            </w:pPr>
          </w:p>
        </w:tc>
        <w:tc>
          <w:tcPr>
            <w:tcW w:w="593" w:type="pct"/>
            <w:tcBorders>
              <w:top w:val="nil"/>
              <w:left w:val="nil"/>
              <w:bottom w:val="single" w:sz="4" w:space="0" w:color="auto"/>
              <w:right w:val="single" w:sz="4" w:space="0" w:color="auto"/>
            </w:tcBorders>
            <w:noWrap/>
            <w:vAlign w:val="center"/>
            <w:hideMark/>
          </w:tcPr>
          <w:p w14:paraId="7B3CF492"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M</w:t>
            </w:r>
          </w:p>
        </w:tc>
        <w:tc>
          <w:tcPr>
            <w:tcW w:w="593" w:type="pct"/>
            <w:tcBorders>
              <w:top w:val="nil"/>
              <w:left w:val="nil"/>
              <w:bottom w:val="single" w:sz="4" w:space="0" w:color="auto"/>
              <w:right w:val="single" w:sz="4" w:space="0" w:color="auto"/>
            </w:tcBorders>
            <w:noWrap/>
            <w:vAlign w:val="center"/>
            <w:hideMark/>
          </w:tcPr>
          <w:p w14:paraId="6C7F723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2.3851</w:t>
            </w:r>
          </w:p>
        </w:tc>
        <w:tc>
          <w:tcPr>
            <w:tcW w:w="593" w:type="pct"/>
            <w:tcBorders>
              <w:top w:val="nil"/>
              <w:left w:val="nil"/>
              <w:bottom w:val="single" w:sz="4" w:space="0" w:color="auto"/>
              <w:right w:val="single" w:sz="4" w:space="0" w:color="auto"/>
            </w:tcBorders>
            <w:noWrap/>
            <w:vAlign w:val="center"/>
            <w:hideMark/>
          </w:tcPr>
          <w:p w14:paraId="704D4E1E"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2.3977</w:t>
            </w:r>
          </w:p>
        </w:tc>
        <w:tc>
          <w:tcPr>
            <w:tcW w:w="581" w:type="pct"/>
            <w:tcBorders>
              <w:top w:val="nil"/>
              <w:left w:val="nil"/>
              <w:bottom w:val="single" w:sz="4" w:space="0" w:color="auto"/>
              <w:right w:val="single" w:sz="4" w:space="0" w:color="auto"/>
            </w:tcBorders>
            <w:noWrap/>
            <w:vAlign w:val="center"/>
            <w:hideMark/>
          </w:tcPr>
          <w:p w14:paraId="60BAC045"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-1.8</w:t>
            </w:r>
          </w:p>
        </w:tc>
        <w:tc>
          <w:tcPr>
            <w:tcW w:w="837" w:type="pct"/>
            <w:tcBorders>
              <w:top w:val="nil"/>
              <w:left w:val="nil"/>
              <w:bottom w:val="single" w:sz="4" w:space="0" w:color="auto"/>
              <w:right w:val="single" w:sz="4" w:space="0" w:color="auto"/>
            </w:tcBorders>
            <w:noWrap/>
            <w:vAlign w:val="center"/>
            <w:hideMark/>
          </w:tcPr>
          <w:p w14:paraId="776EFC24"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95.4</w:t>
            </w:r>
          </w:p>
        </w:tc>
        <w:tc>
          <w:tcPr>
            <w:tcW w:w="520" w:type="pct"/>
            <w:tcBorders>
              <w:top w:val="nil"/>
              <w:left w:val="nil"/>
              <w:bottom w:val="single" w:sz="4" w:space="0" w:color="auto"/>
              <w:right w:val="single" w:sz="4" w:space="0" w:color="auto"/>
            </w:tcBorders>
            <w:noWrap/>
            <w:vAlign w:val="center"/>
            <w:hideMark/>
          </w:tcPr>
          <w:p w14:paraId="77CBF28D"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-1.29</w:t>
            </w:r>
          </w:p>
        </w:tc>
        <w:tc>
          <w:tcPr>
            <w:tcW w:w="666" w:type="pct"/>
            <w:tcBorders>
              <w:top w:val="nil"/>
              <w:left w:val="nil"/>
              <w:bottom w:val="single" w:sz="4" w:space="0" w:color="auto"/>
            </w:tcBorders>
            <w:noWrap/>
            <w:vAlign w:val="center"/>
            <w:hideMark/>
          </w:tcPr>
          <w:p w14:paraId="662506A1" w14:textId="77777777" w:rsidR="00822A20" w:rsidRPr="00822A20" w:rsidRDefault="00822A20" w:rsidP="00822A20">
            <w:pPr>
              <w:widowControl/>
              <w:snapToGrid/>
              <w:spacing w:line="240" w:lineRule="auto"/>
              <w:ind w:firstLineChars="0" w:firstLine="0"/>
              <w:jc w:val="center"/>
              <w:rPr>
                <w:rFonts w:eastAsia="等线" w:cs="Times New Roman"/>
                <w:kern w:val="0"/>
                <w:sz w:val="18"/>
                <w:szCs w:val="18"/>
              </w:rPr>
            </w:pPr>
            <w:r w:rsidRPr="00822A20">
              <w:rPr>
                <w:rFonts w:eastAsia="等线" w:cs="Times New Roman"/>
                <w:kern w:val="0"/>
                <w:sz w:val="18"/>
                <w:szCs w:val="18"/>
              </w:rPr>
              <w:t>0.195</w:t>
            </w:r>
          </w:p>
        </w:tc>
      </w:tr>
    </w:tbl>
    <w:p w14:paraId="78156552" w14:textId="77777777" w:rsidR="00822A20" w:rsidRPr="00822A20" w:rsidRDefault="00822A20" w:rsidP="00822A20">
      <w:pPr>
        <w:spacing w:line="305" w:lineRule="auto"/>
        <w:ind w:firstLineChars="0" w:firstLine="0"/>
        <w:rPr>
          <w:rFonts w:cs="Times New Roman"/>
          <w:kern w:val="0"/>
          <w:szCs w:val="21"/>
        </w:rPr>
      </w:pPr>
    </w:p>
    <w:p w14:paraId="67DCF9A4" w14:textId="77777777" w:rsidR="00822A20" w:rsidRPr="00822A20" w:rsidRDefault="00822A20" w:rsidP="004B4BCC">
      <w:pPr>
        <w:pStyle w:val="3"/>
      </w:pPr>
      <w:bookmarkStart w:id="6" w:name="_Toc185168819"/>
      <w:r w:rsidRPr="00822A20">
        <w:t xml:space="preserve">4. </w:t>
      </w:r>
      <w:r w:rsidRPr="00822A20">
        <w:t>安慰剂检验</w:t>
      </w:r>
      <w:bookmarkEnd w:id="6"/>
    </w:p>
    <w:p w14:paraId="2361F65A" w14:textId="77777777" w:rsidR="00822A20" w:rsidRPr="00822A20" w:rsidRDefault="00822A20" w:rsidP="00822A20">
      <w:pPr>
        <w:ind w:firstLine="420"/>
      </w:pPr>
      <w:r w:rsidRPr="00822A20">
        <w:t>为了排除模型中可能存在的系统性偏误，确保面值退市政策颁布对高送转行为的影响不是由于其他不可观测因素导致的，本文进行了安慰剂检验。具体而言，本文通过随机抽样的方式生成处理组和控制组样本，构造虚拟的政策冲击分组变量，并检验面值退市政策是否仍然能够显著降低企业的股票送转比例与高送转行为。如果虚拟政策变量无法显著影响股票送转比例与高送转行为，则说明实际政策的影响具有因果性，而非由其他遗漏变量所致。</w:t>
      </w:r>
    </w:p>
    <w:p w14:paraId="00349225" w14:textId="457F5B93" w:rsidR="00822A20" w:rsidRPr="00822A20" w:rsidRDefault="00822A20" w:rsidP="00822A20">
      <w:pPr>
        <w:ind w:firstLine="420"/>
      </w:pPr>
      <w:r w:rsidRPr="00822A20">
        <w:lastRenderedPageBreak/>
        <w:t>从图</w:t>
      </w:r>
      <w:r w:rsidR="00506186">
        <w:rPr>
          <w:rFonts w:hint="eastAsia"/>
        </w:rPr>
        <w:t>5</w:t>
      </w:r>
      <w:r w:rsidRPr="00822A20">
        <w:t>和图</w:t>
      </w:r>
      <w:r w:rsidR="00506186">
        <w:rPr>
          <w:rFonts w:hint="eastAsia"/>
        </w:rPr>
        <w:t>6</w:t>
      </w:r>
      <w:r w:rsidRPr="00822A20">
        <w:t>可以看到，在以</w:t>
      </w:r>
      <w:r w:rsidRPr="00822A20">
        <w:rPr>
          <w:i/>
          <w:iCs/>
        </w:rPr>
        <w:t>Transfer</w:t>
      </w:r>
      <w:r w:rsidRPr="00822A20">
        <w:t>和</w:t>
      </w:r>
      <w:r w:rsidRPr="00822A20">
        <w:rPr>
          <w:i/>
          <w:iCs/>
        </w:rPr>
        <w:t>HTS</w:t>
      </w:r>
      <w:r w:rsidRPr="00822A20">
        <w:t>为因变量的回归模型中，将上述随机过程重复</w:t>
      </w:r>
      <w:r w:rsidRPr="00822A20">
        <w:t>1000</w:t>
      </w:r>
      <w:r w:rsidRPr="00822A20">
        <w:t>次，随机处理后，</w:t>
      </w:r>
      <w:r w:rsidRPr="00822A20">
        <w:rPr>
          <w:i/>
          <w:iCs/>
        </w:rPr>
        <w:t>Treat</w:t>
      </w:r>
      <w:r w:rsidRPr="00822A20">
        <w:t>×</w:t>
      </w:r>
      <w:r w:rsidRPr="00822A20">
        <w:rPr>
          <w:i/>
          <w:iCs/>
        </w:rPr>
        <w:t>Post1</w:t>
      </w:r>
      <w:r w:rsidRPr="00822A20">
        <w:t>和</w:t>
      </w:r>
      <w:r w:rsidRPr="00822A20">
        <w:rPr>
          <w:i/>
          <w:iCs/>
        </w:rPr>
        <w:t>Treat</w:t>
      </w:r>
      <w:r w:rsidRPr="00822A20">
        <w:t>×</w:t>
      </w:r>
      <w:r w:rsidRPr="00822A20">
        <w:rPr>
          <w:i/>
          <w:iCs/>
        </w:rPr>
        <w:t>Post2</w:t>
      </w:r>
      <w:r w:rsidRPr="00822A20">
        <w:t>的系数集中分布在</w:t>
      </w:r>
      <w:r w:rsidRPr="00822A20">
        <w:t>0</w:t>
      </w:r>
      <w:r w:rsidRPr="00822A20">
        <w:t>附近，没有显著偏离，说明政策的颁布实施对高送转行为的影响不是由其他不可观测因素（或遗漏变量）推动的，进而验证了面值退市政策颁布实施与股票送转比例（高送转行为）减少的因果效应。</w:t>
      </w:r>
    </w:p>
    <w:p w14:paraId="7BD758CC" w14:textId="77777777" w:rsidR="00822A20" w:rsidRPr="00822A20" w:rsidRDefault="00822A20" w:rsidP="00822A20">
      <w:pPr>
        <w:ind w:firstLine="420"/>
      </w:pPr>
    </w:p>
    <w:p w14:paraId="0F7695A1" w14:textId="77777777" w:rsidR="00822A20" w:rsidRPr="00822A20" w:rsidRDefault="00822A20" w:rsidP="00822A20">
      <w:pPr>
        <w:spacing w:line="240" w:lineRule="auto"/>
        <w:ind w:firstLineChars="0" w:firstLine="0"/>
        <w:rPr>
          <w:rFonts w:cs="Times New Roman"/>
          <w:kern w:val="0"/>
          <w:szCs w:val="21"/>
        </w:rPr>
      </w:pPr>
      <w:r w:rsidRPr="00822A20">
        <w:rPr>
          <w:rFonts w:cs="Times New Roman"/>
          <w:noProof/>
          <w:kern w:val="0"/>
          <w:szCs w:val="21"/>
        </w:rPr>
        <w:drawing>
          <wp:inline distT="0" distB="0" distL="0" distR="0" wp14:anchorId="65E9B0B5" wp14:editId="512D0A7C">
            <wp:extent cx="2611500" cy="1900184"/>
            <wp:effectExtent l="0" t="0" r="0" b="5080"/>
            <wp:docPr id="13513945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3336" cy="1916072"/>
                    </a:xfrm>
                    <a:prstGeom prst="rect">
                      <a:avLst/>
                    </a:prstGeom>
                    <a:noFill/>
                    <a:ln>
                      <a:noFill/>
                    </a:ln>
                  </pic:spPr>
                </pic:pic>
              </a:graphicData>
            </a:graphic>
          </wp:inline>
        </w:drawing>
      </w:r>
      <w:r w:rsidRPr="00822A20">
        <w:rPr>
          <w:rFonts w:cs="Times New Roman"/>
          <w:noProof/>
          <w:kern w:val="0"/>
          <w:szCs w:val="21"/>
        </w:rPr>
        <w:drawing>
          <wp:inline distT="0" distB="0" distL="0" distR="0" wp14:anchorId="47F8251E" wp14:editId="15B4C339">
            <wp:extent cx="2634424" cy="1916868"/>
            <wp:effectExtent l="0" t="0" r="0" b="7620"/>
            <wp:docPr id="53306422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0305" cy="1935699"/>
                    </a:xfrm>
                    <a:prstGeom prst="rect">
                      <a:avLst/>
                    </a:prstGeom>
                    <a:noFill/>
                    <a:ln>
                      <a:noFill/>
                    </a:ln>
                  </pic:spPr>
                </pic:pic>
              </a:graphicData>
            </a:graphic>
          </wp:inline>
        </w:drawing>
      </w:r>
    </w:p>
    <w:p w14:paraId="53570B97" w14:textId="6422AF61" w:rsidR="00822A20" w:rsidRPr="00822A20" w:rsidRDefault="00822A20" w:rsidP="00822A20">
      <w:pPr>
        <w:spacing w:line="305" w:lineRule="auto"/>
        <w:ind w:firstLineChars="0" w:firstLine="0"/>
        <w:jc w:val="center"/>
        <w:outlineLvl w:val="5"/>
        <w:rPr>
          <w:rFonts w:eastAsia="黑体" w:cs="Times New Roman"/>
          <w:bCs/>
          <w:kern w:val="0"/>
          <w:szCs w:val="18"/>
        </w:rPr>
      </w:pPr>
      <w:r w:rsidRPr="00822A20">
        <w:rPr>
          <w:rFonts w:eastAsia="黑体" w:cs="Times New Roman"/>
          <w:bCs/>
          <w:kern w:val="0"/>
          <w:szCs w:val="18"/>
        </w:rPr>
        <w:t>图</w:t>
      </w:r>
      <w:r w:rsidR="00506186">
        <w:rPr>
          <w:rFonts w:eastAsia="黑体" w:cs="Times New Roman" w:hint="eastAsia"/>
          <w:bCs/>
          <w:kern w:val="0"/>
          <w:szCs w:val="18"/>
        </w:rPr>
        <w:t>5</w:t>
      </w:r>
      <w:r w:rsidRPr="00822A20">
        <w:rPr>
          <w:rFonts w:eastAsia="黑体" w:cs="Times New Roman"/>
          <w:bCs/>
          <w:kern w:val="0"/>
          <w:szCs w:val="18"/>
        </w:rPr>
        <w:t xml:space="preserve"> </w:t>
      </w:r>
      <w:r w:rsidRPr="00822A20">
        <w:rPr>
          <w:rFonts w:eastAsia="黑体" w:cs="Times New Roman"/>
          <w:bCs/>
          <w:kern w:val="0"/>
          <w:szCs w:val="18"/>
        </w:rPr>
        <w:t>稳健性检验：以</w:t>
      </w:r>
      <w:r w:rsidRPr="00822A20">
        <w:rPr>
          <w:rFonts w:eastAsia="黑体" w:cs="Times New Roman"/>
          <w:bCs/>
          <w:i/>
          <w:iCs/>
          <w:kern w:val="0"/>
          <w:szCs w:val="18"/>
        </w:rPr>
        <w:t>Transfer</w:t>
      </w:r>
      <w:r w:rsidRPr="00822A20">
        <w:rPr>
          <w:rFonts w:eastAsia="黑体" w:cs="Times New Roman"/>
          <w:bCs/>
          <w:kern w:val="0"/>
          <w:szCs w:val="18"/>
        </w:rPr>
        <w:t>为因变量的安慰剂检验</w:t>
      </w:r>
    </w:p>
    <w:p w14:paraId="4D649258" w14:textId="77777777" w:rsidR="00822A20" w:rsidRPr="00822A20" w:rsidRDefault="00822A20" w:rsidP="00822A20">
      <w:pPr>
        <w:spacing w:line="240" w:lineRule="auto"/>
        <w:ind w:firstLineChars="83" w:firstLine="174"/>
        <w:rPr>
          <w:rFonts w:cs="Times New Roman"/>
          <w:kern w:val="0"/>
          <w:szCs w:val="21"/>
        </w:rPr>
      </w:pPr>
    </w:p>
    <w:p w14:paraId="264F28CA" w14:textId="77777777" w:rsidR="00822A20" w:rsidRPr="00822A20" w:rsidRDefault="00822A20" w:rsidP="00822A20">
      <w:pPr>
        <w:spacing w:line="240" w:lineRule="auto"/>
        <w:ind w:firstLineChars="0" w:firstLine="0"/>
        <w:rPr>
          <w:rFonts w:cs="Times New Roman"/>
          <w:kern w:val="0"/>
          <w:szCs w:val="21"/>
        </w:rPr>
      </w:pPr>
      <w:r w:rsidRPr="00822A20">
        <w:rPr>
          <w:rFonts w:cs="Times New Roman"/>
          <w:noProof/>
          <w:kern w:val="0"/>
          <w:szCs w:val="21"/>
        </w:rPr>
        <w:drawing>
          <wp:inline distT="0" distB="0" distL="0" distR="0" wp14:anchorId="52B21495" wp14:editId="14CC7EC9">
            <wp:extent cx="2610629" cy="1899553"/>
            <wp:effectExtent l="0" t="0" r="0" b="5715"/>
            <wp:docPr id="134075164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4996" cy="1924560"/>
                    </a:xfrm>
                    <a:prstGeom prst="rect">
                      <a:avLst/>
                    </a:prstGeom>
                    <a:noFill/>
                    <a:ln>
                      <a:noFill/>
                    </a:ln>
                  </pic:spPr>
                </pic:pic>
              </a:graphicData>
            </a:graphic>
          </wp:inline>
        </w:drawing>
      </w:r>
      <w:r w:rsidRPr="00822A20">
        <w:rPr>
          <w:rFonts w:cs="Times New Roman"/>
          <w:noProof/>
          <w:kern w:val="0"/>
          <w:szCs w:val="21"/>
        </w:rPr>
        <w:drawing>
          <wp:inline distT="0" distB="0" distL="0" distR="0" wp14:anchorId="042892A8" wp14:editId="238EDBE6">
            <wp:extent cx="2644140" cy="1923937"/>
            <wp:effectExtent l="0" t="0" r="3810" b="635"/>
            <wp:docPr id="157059638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0790" cy="1943328"/>
                    </a:xfrm>
                    <a:prstGeom prst="rect">
                      <a:avLst/>
                    </a:prstGeom>
                    <a:noFill/>
                    <a:ln>
                      <a:noFill/>
                    </a:ln>
                  </pic:spPr>
                </pic:pic>
              </a:graphicData>
            </a:graphic>
          </wp:inline>
        </w:drawing>
      </w:r>
    </w:p>
    <w:p w14:paraId="45DC99A9" w14:textId="513A1965" w:rsidR="00822A20" w:rsidRPr="00822A20" w:rsidRDefault="00822A20" w:rsidP="00822A20">
      <w:pPr>
        <w:spacing w:line="305" w:lineRule="auto"/>
        <w:ind w:firstLineChars="0" w:firstLine="0"/>
        <w:jc w:val="center"/>
        <w:outlineLvl w:val="5"/>
        <w:rPr>
          <w:rFonts w:eastAsia="黑体" w:cs="Times New Roman"/>
          <w:bCs/>
          <w:kern w:val="0"/>
          <w:szCs w:val="18"/>
        </w:rPr>
      </w:pPr>
      <w:r w:rsidRPr="00822A20">
        <w:rPr>
          <w:rFonts w:eastAsia="黑体" w:cs="Times New Roman"/>
          <w:bCs/>
          <w:kern w:val="0"/>
          <w:szCs w:val="18"/>
        </w:rPr>
        <w:t>图</w:t>
      </w:r>
      <w:r w:rsidR="00506186">
        <w:rPr>
          <w:rFonts w:eastAsia="黑体" w:cs="Times New Roman" w:hint="eastAsia"/>
          <w:bCs/>
          <w:kern w:val="0"/>
          <w:szCs w:val="18"/>
        </w:rPr>
        <w:t>6</w:t>
      </w:r>
      <w:r w:rsidRPr="00822A20">
        <w:rPr>
          <w:rFonts w:eastAsia="黑体" w:cs="Times New Roman"/>
          <w:bCs/>
          <w:kern w:val="0"/>
          <w:szCs w:val="18"/>
        </w:rPr>
        <w:t xml:space="preserve"> </w:t>
      </w:r>
      <w:r w:rsidRPr="00822A20">
        <w:rPr>
          <w:rFonts w:eastAsia="黑体" w:cs="Times New Roman"/>
          <w:bCs/>
          <w:kern w:val="0"/>
          <w:szCs w:val="18"/>
        </w:rPr>
        <w:t>稳健性检验：以</w:t>
      </w:r>
      <w:r w:rsidRPr="00822A20">
        <w:rPr>
          <w:rFonts w:eastAsia="黑体" w:cs="Times New Roman"/>
          <w:bCs/>
          <w:i/>
          <w:iCs/>
          <w:kern w:val="0"/>
          <w:szCs w:val="18"/>
        </w:rPr>
        <w:t>HTS</w:t>
      </w:r>
      <w:r w:rsidRPr="00822A20">
        <w:rPr>
          <w:rFonts w:eastAsia="黑体" w:cs="Times New Roman"/>
          <w:bCs/>
          <w:kern w:val="0"/>
          <w:szCs w:val="18"/>
        </w:rPr>
        <w:t>为因变量的安慰剂检验</w:t>
      </w:r>
    </w:p>
    <w:p w14:paraId="3AFFBECA" w14:textId="77777777" w:rsidR="00822A20" w:rsidRPr="00822A20" w:rsidRDefault="00822A20" w:rsidP="00822A20">
      <w:pPr>
        <w:ind w:firstLine="420"/>
      </w:pPr>
    </w:p>
    <w:p w14:paraId="00470F6C" w14:textId="77777777" w:rsidR="00822A20" w:rsidRPr="00822A20" w:rsidRDefault="00822A20" w:rsidP="004B4BCC">
      <w:pPr>
        <w:pStyle w:val="3"/>
      </w:pPr>
      <w:bookmarkStart w:id="7" w:name="_Toc185168820"/>
      <w:r w:rsidRPr="00822A20">
        <w:t>5.</w:t>
      </w:r>
      <w:bookmarkEnd w:id="7"/>
      <w:r w:rsidRPr="00822A20">
        <w:t xml:space="preserve"> </w:t>
      </w:r>
      <w:r w:rsidRPr="00822A20">
        <w:t>排除其他政策的影响</w:t>
      </w:r>
    </w:p>
    <w:p w14:paraId="1CA87D73" w14:textId="29DBE2D1" w:rsidR="00822A20" w:rsidRPr="00822A20" w:rsidRDefault="00822A20" w:rsidP="00822A20">
      <w:pPr>
        <w:ind w:firstLine="420"/>
      </w:pPr>
      <w:r w:rsidRPr="00822A20">
        <w:t>为强化对机会主义高送转行为的监管约束，</w:t>
      </w:r>
      <w:r w:rsidRPr="00822A20">
        <w:t>2016</w:t>
      </w:r>
      <w:r w:rsidRPr="00822A20">
        <w:t>年深交所发布《上市公司高比例送转方案</w:t>
      </w:r>
      <w:r w:rsidR="007379A8">
        <w:rPr>
          <w:rFonts w:hint="eastAsia"/>
        </w:rPr>
        <w:t>的</w:t>
      </w:r>
      <w:r w:rsidRPr="00822A20">
        <w:t>公告格式》（以下简称《公告格式》），原则上不支持亏损或业绩大幅下滑（净利润同比下降</w:t>
      </w:r>
      <w:r w:rsidRPr="00822A20">
        <w:t>50%</w:t>
      </w:r>
      <w:r w:rsidRPr="00822A20">
        <w:t>以上）公司高比例送转；在此基础上，</w:t>
      </w:r>
      <w:r w:rsidRPr="00822A20">
        <w:t>2018</w:t>
      </w:r>
      <w:r w:rsidRPr="00822A20">
        <w:t>年沪深</w:t>
      </w:r>
      <w:r w:rsidR="007379A8">
        <w:rPr>
          <w:rFonts w:hint="eastAsia"/>
        </w:rPr>
        <w:t>证券</w:t>
      </w:r>
      <w:r w:rsidRPr="00822A20">
        <w:t>交易所发布高送转信息披露指引，明确最近一个报告期净利润或预计净利润为负值、净利润同比下降</w:t>
      </w:r>
      <w:r w:rsidRPr="00822A20">
        <w:t>50%</w:t>
      </w:r>
      <w:r w:rsidRPr="00822A20">
        <w:t>以上、或者送转后每股收益低于</w:t>
      </w:r>
      <w:r w:rsidRPr="00822A20">
        <w:t>0.2</w:t>
      </w:r>
      <w:r w:rsidRPr="00822A20">
        <w:t>元的上市公司不得披露高送转方案，有效抑制了业绩不佳的企业实施高送转的倾向。为排除上述高送转监管政策对研究结论的影响，本文借鉴孙博文和杨霄斐（</w:t>
      </w:r>
      <w:r w:rsidRPr="00822A20">
        <w:t>2025</w:t>
      </w:r>
      <w:r w:rsidRPr="00822A20">
        <w:t>）的研究方法，基于双重差分设定，以</w:t>
      </w:r>
      <w:r w:rsidRPr="00822A20">
        <w:t>2016</w:t>
      </w:r>
      <w:r w:rsidRPr="00822A20">
        <w:t>年和</w:t>
      </w:r>
      <w:r w:rsidRPr="00822A20">
        <w:t>2018</w:t>
      </w:r>
      <w:r w:rsidRPr="00822A20">
        <w:t>年作为高送转监管政策出台的关键节点，构建时间分组变量</w:t>
      </w:r>
      <w:r w:rsidRPr="00822A20">
        <w:rPr>
          <w:i/>
          <w:iCs/>
        </w:rPr>
        <w:t>Post_Regu1</w:t>
      </w:r>
      <w:r w:rsidR="009134BB">
        <w:rPr>
          <w:rStyle w:val="af5"/>
        </w:rPr>
        <w:footnoteReference w:id="5"/>
      </w:r>
      <w:r w:rsidRPr="00822A20">
        <w:t>和</w:t>
      </w:r>
      <w:r w:rsidRPr="00822A20">
        <w:rPr>
          <w:i/>
          <w:iCs/>
        </w:rPr>
        <w:t>Post_Regu2</w:t>
      </w:r>
      <w:r w:rsidR="009134BB" w:rsidRPr="009134BB">
        <w:rPr>
          <w:rStyle w:val="af5"/>
        </w:rPr>
        <w:footnoteReference w:id="6"/>
      </w:r>
      <w:r w:rsidRPr="00822A20">
        <w:t>，并依据政策发布当期上市公</w:t>
      </w:r>
      <w:r w:rsidRPr="00822A20">
        <w:lastRenderedPageBreak/>
        <w:t>司的净利润实现情况进行分组，若企业属于不得实施高送转的业绩情形，则视为处理组，否则作为控制组，在此基础上分别构造双重差分交互项</w:t>
      </w:r>
      <w:r w:rsidRPr="00822A20">
        <w:rPr>
          <w:i/>
          <w:iCs/>
        </w:rPr>
        <w:t>Regu1</w:t>
      </w:r>
      <w:r w:rsidRPr="00822A20">
        <w:t>和</w:t>
      </w:r>
      <w:r w:rsidRPr="00822A20">
        <w:rPr>
          <w:i/>
          <w:iCs/>
        </w:rPr>
        <w:t>Regu2</w:t>
      </w:r>
      <w:r w:rsidRPr="00822A20">
        <w:t>，</w:t>
      </w:r>
      <w:r w:rsidR="00856C7E">
        <w:rPr>
          <w:rFonts w:hint="eastAsia"/>
        </w:rPr>
        <w:t>将其</w:t>
      </w:r>
      <w:r w:rsidRPr="00822A20">
        <w:t>作为控制变量纳入模型。实证结果如表</w:t>
      </w:r>
      <w:r w:rsidR="004B4BCC">
        <w:rPr>
          <w:rFonts w:hint="eastAsia"/>
        </w:rPr>
        <w:t>7</w:t>
      </w:r>
      <w:r w:rsidRPr="00822A20">
        <w:t>所示，在考虑高送转监管政策的情形下，交互项</w:t>
      </w:r>
      <w:r w:rsidRPr="00822A20">
        <w:rPr>
          <w:i/>
          <w:iCs/>
        </w:rPr>
        <w:t>Treat×Post1</w:t>
      </w:r>
      <w:r w:rsidRPr="00822A20">
        <w:t>和</w:t>
      </w:r>
      <w:r w:rsidRPr="00822A20">
        <w:rPr>
          <w:i/>
          <w:iCs/>
        </w:rPr>
        <w:t>Treat×Post2</w:t>
      </w:r>
      <w:r w:rsidRPr="00822A20">
        <w:t>的回归系数仍然显著为负，结论保持稳健。</w:t>
      </w:r>
    </w:p>
    <w:p w14:paraId="06E16119" w14:textId="67D44D81" w:rsidR="00822A20" w:rsidRPr="00822A20" w:rsidRDefault="00822A20" w:rsidP="00822A20">
      <w:pPr>
        <w:spacing w:line="305" w:lineRule="auto"/>
        <w:ind w:firstLineChars="0" w:firstLine="0"/>
        <w:jc w:val="center"/>
        <w:outlineLvl w:val="4"/>
        <w:rPr>
          <w:rFonts w:eastAsia="黑体" w:cs="Times New Roman"/>
          <w:bCs/>
          <w:kern w:val="0"/>
          <w:szCs w:val="18"/>
        </w:rPr>
      </w:pPr>
      <w:r w:rsidRPr="00822A20">
        <w:rPr>
          <w:rFonts w:eastAsia="黑体" w:cs="Times New Roman"/>
          <w:bCs/>
          <w:kern w:val="0"/>
          <w:szCs w:val="18"/>
        </w:rPr>
        <w:t>表</w:t>
      </w:r>
      <w:proofErr w:type="gramStart"/>
      <w:r w:rsidR="004B4BCC">
        <w:rPr>
          <w:rFonts w:eastAsia="黑体" w:cs="Times New Roman" w:hint="eastAsia"/>
          <w:bCs/>
          <w:kern w:val="0"/>
          <w:szCs w:val="18"/>
        </w:rPr>
        <w:t>7</w:t>
      </w:r>
      <w:r w:rsidRPr="00822A20">
        <w:rPr>
          <w:rFonts w:eastAsia="黑体" w:cs="Times New Roman"/>
          <w:bCs/>
          <w:kern w:val="0"/>
          <w:szCs w:val="18"/>
        </w:rPr>
        <w:t xml:space="preserve">  </w:t>
      </w:r>
      <w:r w:rsidRPr="00822A20">
        <w:rPr>
          <w:rFonts w:eastAsia="黑体" w:cs="Times New Roman"/>
          <w:bCs/>
          <w:kern w:val="0"/>
          <w:szCs w:val="18"/>
        </w:rPr>
        <w:t>稳健性检验</w:t>
      </w:r>
      <w:proofErr w:type="gramEnd"/>
      <w:r w:rsidRPr="00822A20">
        <w:rPr>
          <w:rFonts w:eastAsia="黑体" w:cs="Times New Roman"/>
          <w:bCs/>
          <w:kern w:val="0"/>
          <w:szCs w:val="18"/>
        </w:rPr>
        <w:t>：排除其他政策的影响</w:t>
      </w:r>
    </w:p>
    <w:tbl>
      <w:tblPr>
        <w:tblW w:w="5000" w:type="pct"/>
        <w:jc w:val="center"/>
        <w:tblCellMar>
          <w:left w:w="75" w:type="dxa"/>
          <w:right w:w="75" w:type="dxa"/>
        </w:tblCellMar>
        <w:tblLook w:val="0000" w:firstRow="0" w:lastRow="0" w:firstColumn="0" w:lastColumn="0" w:noHBand="0" w:noVBand="0"/>
      </w:tblPr>
      <w:tblGrid>
        <w:gridCol w:w="2768"/>
        <w:gridCol w:w="2769"/>
        <w:gridCol w:w="2769"/>
      </w:tblGrid>
      <w:tr w:rsidR="00822A20" w:rsidRPr="00822A20" w14:paraId="3792C84E" w14:textId="77777777" w:rsidTr="005C0E86">
        <w:trPr>
          <w:jc w:val="center"/>
        </w:trPr>
        <w:tc>
          <w:tcPr>
            <w:tcW w:w="1666" w:type="pct"/>
            <w:tcBorders>
              <w:top w:val="single" w:sz="4" w:space="0" w:color="auto"/>
              <w:left w:val="nil"/>
              <w:right w:val="single" w:sz="4" w:space="0" w:color="auto"/>
            </w:tcBorders>
          </w:tcPr>
          <w:p w14:paraId="0F56B807"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bookmarkStart w:id="8" w:name="_Toc185168821"/>
          </w:p>
        </w:tc>
        <w:tc>
          <w:tcPr>
            <w:tcW w:w="1667" w:type="pct"/>
            <w:tcBorders>
              <w:top w:val="single" w:sz="4" w:space="0" w:color="auto"/>
              <w:left w:val="single" w:sz="4" w:space="0" w:color="auto"/>
              <w:right w:val="single" w:sz="4" w:space="0" w:color="auto"/>
            </w:tcBorders>
          </w:tcPr>
          <w:p w14:paraId="0CDEA403"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w:t>
            </w:r>
          </w:p>
        </w:tc>
        <w:tc>
          <w:tcPr>
            <w:tcW w:w="1667" w:type="pct"/>
            <w:tcBorders>
              <w:top w:val="single" w:sz="4" w:space="0" w:color="auto"/>
              <w:left w:val="single" w:sz="4" w:space="0" w:color="auto"/>
              <w:right w:val="nil"/>
            </w:tcBorders>
          </w:tcPr>
          <w:p w14:paraId="5446B4C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w:t>
            </w:r>
          </w:p>
        </w:tc>
      </w:tr>
      <w:tr w:rsidR="00822A20" w:rsidRPr="00822A20" w14:paraId="2CA50973" w14:textId="77777777" w:rsidTr="005C0E86">
        <w:trPr>
          <w:jc w:val="center"/>
        </w:trPr>
        <w:tc>
          <w:tcPr>
            <w:tcW w:w="1666" w:type="pct"/>
            <w:tcBorders>
              <w:left w:val="nil"/>
              <w:bottom w:val="single" w:sz="4" w:space="0" w:color="auto"/>
              <w:right w:val="single" w:sz="4" w:space="0" w:color="auto"/>
            </w:tcBorders>
          </w:tcPr>
          <w:p w14:paraId="151B3C25"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1667" w:type="pct"/>
            <w:tcBorders>
              <w:left w:val="single" w:sz="4" w:space="0" w:color="auto"/>
              <w:bottom w:val="single" w:sz="4" w:space="0" w:color="auto"/>
              <w:right w:val="single" w:sz="4" w:space="0" w:color="auto"/>
            </w:tcBorders>
          </w:tcPr>
          <w:p w14:paraId="50DF08D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Transfer</w:t>
            </w:r>
          </w:p>
        </w:tc>
        <w:tc>
          <w:tcPr>
            <w:tcW w:w="1667" w:type="pct"/>
            <w:tcBorders>
              <w:left w:val="single" w:sz="4" w:space="0" w:color="auto"/>
              <w:bottom w:val="single" w:sz="4" w:space="0" w:color="auto"/>
              <w:right w:val="nil"/>
            </w:tcBorders>
          </w:tcPr>
          <w:p w14:paraId="17622EA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HTS</w:t>
            </w:r>
          </w:p>
        </w:tc>
      </w:tr>
      <w:tr w:rsidR="00822A20" w:rsidRPr="00822A20" w14:paraId="444C04DF" w14:textId="77777777" w:rsidTr="005C0E86">
        <w:trPr>
          <w:jc w:val="center"/>
        </w:trPr>
        <w:tc>
          <w:tcPr>
            <w:tcW w:w="1666" w:type="pct"/>
            <w:tcBorders>
              <w:top w:val="single" w:sz="4" w:space="0" w:color="auto"/>
              <w:left w:val="nil"/>
              <w:bottom w:val="nil"/>
              <w:right w:val="single" w:sz="4" w:space="0" w:color="auto"/>
            </w:tcBorders>
            <w:vAlign w:val="center"/>
          </w:tcPr>
          <w:p w14:paraId="52684483"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eastAsia="等线" w:cs="Times New Roman"/>
                <w:i/>
                <w:iCs/>
                <w:kern w:val="0"/>
                <w:sz w:val="18"/>
                <w:szCs w:val="18"/>
              </w:rPr>
              <w:t>Treat</w:t>
            </w:r>
            <w:r w:rsidRPr="00822A20">
              <w:rPr>
                <w:rFonts w:eastAsia="等线" w:cs="Times New Roman"/>
                <w:kern w:val="0"/>
                <w:sz w:val="18"/>
                <w:szCs w:val="18"/>
              </w:rPr>
              <w:t>×</w:t>
            </w:r>
            <w:r w:rsidRPr="00822A20">
              <w:rPr>
                <w:rFonts w:eastAsia="等线" w:cs="Times New Roman"/>
                <w:i/>
                <w:iCs/>
                <w:kern w:val="0"/>
                <w:sz w:val="18"/>
                <w:szCs w:val="18"/>
              </w:rPr>
              <w:t>Post1</w:t>
            </w:r>
          </w:p>
        </w:tc>
        <w:tc>
          <w:tcPr>
            <w:tcW w:w="1667" w:type="pct"/>
            <w:tcBorders>
              <w:top w:val="single" w:sz="4" w:space="0" w:color="auto"/>
              <w:left w:val="single" w:sz="4" w:space="0" w:color="auto"/>
              <w:bottom w:val="nil"/>
              <w:right w:val="single" w:sz="4" w:space="0" w:color="auto"/>
            </w:tcBorders>
          </w:tcPr>
          <w:p w14:paraId="0519373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-0.1258***</w:t>
            </w:r>
          </w:p>
        </w:tc>
        <w:tc>
          <w:tcPr>
            <w:tcW w:w="1667" w:type="pct"/>
            <w:tcBorders>
              <w:top w:val="single" w:sz="4" w:space="0" w:color="auto"/>
              <w:left w:val="single" w:sz="4" w:space="0" w:color="auto"/>
              <w:bottom w:val="nil"/>
              <w:right w:val="nil"/>
            </w:tcBorders>
          </w:tcPr>
          <w:p w14:paraId="3368532F"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-0.1380***</w:t>
            </w:r>
          </w:p>
        </w:tc>
      </w:tr>
      <w:tr w:rsidR="00822A20" w:rsidRPr="00822A20" w14:paraId="6E661A0C" w14:textId="77777777" w:rsidTr="005C0E86">
        <w:trPr>
          <w:jc w:val="center"/>
        </w:trPr>
        <w:tc>
          <w:tcPr>
            <w:tcW w:w="1666" w:type="pct"/>
            <w:tcBorders>
              <w:top w:val="nil"/>
              <w:left w:val="nil"/>
              <w:bottom w:val="nil"/>
              <w:right w:val="single" w:sz="4" w:space="0" w:color="auto"/>
            </w:tcBorders>
            <w:vAlign w:val="center"/>
          </w:tcPr>
          <w:p w14:paraId="3363ADD6"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1667" w:type="pct"/>
            <w:tcBorders>
              <w:top w:val="nil"/>
              <w:left w:val="single" w:sz="4" w:space="0" w:color="auto"/>
              <w:bottom w:val="nil"/>
              <w:right w:val="single" w:sz="4" w:space="0" w:color="auto"/>
            </w:tcBorders>
          </w:tcPr>
          <w:p w14:paraId="1210C7E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(-20.1922)</w:t>
            </w:r>
          </w:p>
        </w:tc>
        <w:tc>
          <w:tcPr>
            <w:tcW w:w="1667" w:type="pct"/>
            <w:tcBorders>
              <w:top w:val="nil"/>
              <w:left w:val="single" w:sz="4" w:space="0" w:color="auto"/>
              <w:bottom w:val="nil"/>
              <w:right w:val="nil"/>
            </w:tcBorders>
          </w:tcPr>
          <w:p w14:paraId="28D0D41D"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(-17.3301)</w:t>
            </w:r>
          </w:p>
        </w:tc>
      </w:tr>
      <w:tr w:rsidR="00822A20" w:rsidRPr="00822A20" w14:paraId="14295198" w14:textId="77777777" w:rsidTr="005C0E86">
        <w:trPr>
          <w:jc w:val="center"/>
        </w:trPr>
        <w:tc>
          <w:tcPr>
            <w:tcW w:w="1666" w:type="pct"/>
            <w:tcBorders>
              <w:top w:val="nil"/>
              <w:left w:val="nil"/>
              <w:bottom w:val="nil"/>
              <w:right w:val="single" w:sz="4" w:space="0" w:color="auto"/>
            </w:tcBorders>
            <w:vAlign w:val="center"/>
          </w:tcPr>
          <w:p w14:paraId="5E02436E"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eastAsia="等线" w:cs="Times New Roman"/>
                <w:i/>
                <w:iCs/>
                <w:kern w:val="0"/>
                <w:sz w:val="18"/>
                <w:szCs w:val="18"/>
              </w:rPr>
              <w:t>Treat</w:t>
            </w:r>
            <w:r w:rsidRPr="00822A20">
              <w:rPr>
                <w:rFonts w:eastAsia="等线" w:cs="Times New Roman"/>
                <w:kern w:val="0"/>
                <w:sz w:val="18"/>
                <w:szCs w:val="18"/>
              </w:rPr>
              <w:t>×</w:t>
            </w:r>
            <w:r w:rsidRPr="00822A20">
              <w:rPr>
                <w:rFonts w:eastAsia="等线" w:cs="Times New Roman"/>
                <w:i/>
                <w:iCs/>
                <w:kern w:val="0"/>
                <w:sz w:val="18"/>
                <w:szCs w:val="18"/>
              </w:rPr>
              <w:t>Post2</w:t>
            </w:r>
          </w:p>
        </w:tc>
        <w:tc>
          <w:tcPr>
            <w:tcW w:w="1667" w:type="pct"/>
            <w:tcBorders>
              <w:top w:val="nil"/>
              <w:left w:val="single" w:sz="4" w:space="0" w:color="auto"/>
              <w:bottom w:val="nil"/>
              <w:right w:val="single" w:sz="4" w:space="0" w:color="auto"/>
            </w:tcBorders>
          </w:tcPr>
          <w:p w14:paraId="17E1C395"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-0.1362***</w:t>
            </w:r>
          </w:p>
        </w:tc>
        <w:tc>
          <w:tcPr>
            <w:tcW w:w="1667" w:type="pct"/>
            <w:tcBorders>
              <w:top w:val="nil"/>
              <w:left w:val="single" w:sz="4" w:space="0" w:color="auto"/>
              <w:bottom w:val="nil"/>
              <w:right w:val="nil"/>
            </w:tcBorders>
          </w:tcPr>
          <w:p w14:paraId="4B18DED4"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-0.1499***</w:t>
            </w:r>
          </w:p>
        </w:tc>
      </w:tr>
      <w:tr w:rsidR="00822A20" w:rsidRPr="00822A20" w14:paraId="2868A739" w14:textId="77777777" w:rsidTr="005C0E86">
        <w:trPr>
          <w:jc w:val="center"/>
        </w:trPr>
        <w:tc>
          <w:tcPr>
            <w:tcW w:w="1666" w:type="pct"/>
            <w:tcBorders>
              <w:top w:val="nil"/>
              <w:left w:val="nil"/>
              <w:bottom w:val="nil"/>
              <w:right w:val="single" w:sz="4" w:space="0" w:color="auto"/>
            </w:tcBorders>
          </w:tcPr>
          <w:p w14:paraId="102C0140"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1667" w:type="pct"/>
            <w:tcBorders>
              <w:top w:val="nil"/>
              <w:left w:val="single" w:sz="4" w:space="0" w:color="auto"/>
              <w:bottom w:val="nil"/>
              <w:right w:val="single" w:sz="4" w:space="0" w:color="auto"/>
            </w:tcBorders>
          </w:tcPr>
          <w:p w14:paraId="03389D3D"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(-26.8347)</w:t>
            </w:r>
          </w:p>
        </w:tc>
        <w:tc>
          <w:tcPr>
            <w:tcW w:w="1667" w:type="pct"/>
            <w:tcBorders>
              <w:top w:val="nil"/>
              <w:left w:val="single" w:sz="4" w:space="0" w:color="auto"/>
              <w:bottom w:val="nil"/>
              <w:right w:val="nil"/>
            </w:tcBorders>
          </w:tcPr>
          <w:p w14:paraId="2DF4EE59"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(-22.2750)</w:t>
            </w:r>
          </w:p>
        </w:tc>
      </w:tr>
      <w:tr w:rsidR="00822A20" w:rsidRPr="00822A20" w14:paraId="056FA20A" w14:textId="77777777" w:rsidTr="005C0E86">
        <w:trPr>
          <w:jc w:val="center"/>
        </w:trPr>
        <w:tc>
          <w:tcPr>
            <w:tcW w:w="1666" w:type="pct"/>
            <w:tcBorders>
              <w:top w:val="nil"/>
              <w:left w:val="nil"/>
              <w:bottom w:val="nil"/>
              <w:right w:val="single" w:sz="4" w:space="0" w:color="auto"/>
            </w:tcBorders>
          </w:tcPr>
          <w:p w14:paraId="51E40CD9" w14:textId="77777777" w:rsidR="00822A20" w:rsidRPr="00822A20" w:rsidRDefault="00822A20" w:rsidP="00822A20">
            <w:pPr>
              <w:autoSpaceDE w:val="0"/>
              <w:autoSpaceDN w:val="0"/>
              <w:adjustRightInd w:val="0"/>
              <w:snapToGrid/>
              <w:spacing w:line="240" w:lineRule="auto"/>
              <w:ind w:firstLineChars="0" w:firstLine="0"/>
              <w:jc w:val="left"/>
              <w:rPr>
                <w:rFonts w:cs="Times New Roman"/>
                <w:i/>
                <w:iCs/>
                <w:kern w:val="0"/>
                <w:sz w:val="18"/>
                <w:szCs w:val="18"/>
              </w:rPr>
            </w:pPr>
            <w:r w:rsidRPr="00822A20">
              <w:rPr>
                <w:rFonts w:cs="Times New Roman"/>
                <w:i/>
                <w:iCs/>
                <w:kern w:val="0"/>
                <w:sz w:val="18"/>
                <w:szCs w:val="18"/>
              </w:rPr>
              <w:t>Regu1</w:t>
            </w:r>
          </w:p>
        </w:tc>
        <w:tc>
          <w:tcPr>
            <w:tcW w:w="1667" w:type="pct"/>
            <w:tcBorders>
              <w:top w:val="nil"/>
              <w:left w:val="single" w:sz="4" w:space="0" w:color="auto"/>
              <w:bottom w:val="nil"/>
              <w:right w:val="single" w:sz="4" w:space="0" w:color="auto"/>
            </w:tcBorders>
          </w:tcPr>
          <w:p w14:paraId="34CDC430"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-0.0250***</w:t>
            </w:r>
          </w:p>
        </w:tc>
        <w:tc>
          <w:tcPr>
            <w:tcW w:w="1667" w:type="pct"/>
            <w:tcBorders>
              <w:top w:val="nil"/>
              <w:left w:val="single" w:sz="4" w:space="0" w:color="auto"/>
              <w:bottom w:val="nil"/>
              <w:right w:val="nil"/>
            </w:tcBorders>
          </w:tcPr>
          <w:p w14:paraId="54EC39B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-0.0223***</w:t>
            </w:r>
          </w:p>
        </w:tc>
      </w:tr>
      <w:tr w:rsidR="00822A20" w:rsidRPr="00822A20" w14:paraId="163D56A9" w14:textId="77777777" w:rsidTr="005C0E86">
        <w:trPr>
          <w:jc w:val="center"/>
        </w:trPr>
        <w:tc>
          <w:tcPr>
            <w:tcW w:w="1666" w:type="pct"/>
            <w:tcBorders>
              <w:top w:val="nil"/>
              <w:left w:val="nil"/>
              <w:bottom w:val="nil"/>
              <w:right w:val="single" w:sz="4" w:space="0" w:color="auto"/>
            </w:tcBorders>
          </w:tcPr>
          <w:p w14:paraId="26A80AB6" w14:textId="77777777" w:rsidR="00822A20" w:rsidRPr="00822A20" w:rsidRDefault="00822A20" w:rsidP="00822A20">
            <w:pPr>
              <w:autoSpaceDE w:val="0"/>
              <w:autoSpaceDN w:val="0"/>
              <w:adjustRightInd w:val="0"/>
              <w:snapToGrid/>
              <w:spacing w:line="240" w:lineRule="auto"/>
              <w:ind w:firstLineChars="0" w:firstLine="0"/>
              <w:jc w:val="left"/>
              <w:rPr>
                <w:rFonts w:cs="Times New Roman"/>
                <w:i/>
                <w:iCs/>
                <w:kern w:val="0"/>
                <w:sz w:val="18"/>
                <w:szCs w:val="18"/>
              </w:rPr>
            </w:pPr>
          </w:p>
        </w:tc>
        <w:tc>
          <w:tcPr>
            <w:tcW w:w="1667" w:type="pct"/>
            <w:tcBorders>
              <w:top w:val="nil"/>
              <w:left w:val="single" w:sz="4" w:space="0" w:color="auto"/>
              <w:bottom w:val="nil"/>
              <w:right w:val="single" w:sz="4" w:space="0" w:color="auto"/>
            </w:tcBorders>
          </w:tcPr>
          <w:p w14:paraId="17AFC0F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(-3.7179)</w:t>
            </w:r>
          </w:p>
        </w:tc>
        <w:tc>
          <w:tcPr>
            <w:tcW w:w="1667" w:type="pct"/>
            <w:tcBorders>
              <w:top w:val="nil"/>
              <w:left w:val="single" w:sz="4" w:space="0" w:color="auto"/>
              <w:bottom w:val="nil"/>
              <w:right w:val="nil"/>
            </w:tcBorders>
          </w:tcPr>
          <w:p w14:paraId="4C8B475B"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(-2.8266)</w:t>
            </w:r>
          </w:p>
        </w:tc>
      </w:tr>
      <w:tr w:rsidR="00822A20" w:rsidRPr="00822A20" w14:paraId="09CF472B" w14:textId="77777777" w:rsidTr="005C0E86">
        <w:trPr>
          <w:jc w:val="center"/>
        </w:trPr>
        <w:tc>
          <w:tcPr>
            <w:tcW w:w="1666" w:type="pct"/>
            <w:tcBorders>
              <w:top w:val="nil"/>
              <w:left w:val="nil"/>
              <w:bottom w:val="nil"/>
              <w:right w:val="single" w:sz="4" w:space="0" w:color="auto"/>
            </w:tcBorders>
          </w:tcPr>
          <w:p w14:paraId="4A325AC0" w14:textId="77777777" w:rsidR="00822A20" w:rsidRPr="00822A20" w:rsidRDefault="00822A20" w:rsidP="00822A20">
            <w:pPr>
              <w:autoSpaceDE w:val="0"/>
              <w:autoSpaceDN w:val="0"/>
              <w:adjustRightInd w:val="0"/>
              <w:snapToGrid/>
              <w:spacing w:line="240" w:lineRule="auto"/>
              <w:ind w:firstLineChars="0" w:firstLine="0"/>
              <w:jc w:val="left"/>
              <w:rPr>
                <w:rFonts w:cs="Times New Roman"/>
                <w:i/>
                <w:iCs/>
                <w:kern w:val="0"/>
                <w:sz w:val="18"/>
                <w:szCs w:val="18"/>
              </w:rPr>
            </w:pPr>
            <w:r w:rsidRPr="00822A20">
              <w:rPr>
                <w:rFonts w:cs="Times New Roman"/>
                <w:i/>
                <w:iCs/>
                <w:kern w:val="0"/>
                <w:sz w:val="18"/>
                <w:szCs w:val="18"/>
              </w:rPr>
              <w:t>Regu2</w:t>
            </w:r>
          </w:p>
        </w:tc>
        <w:tc>
          <w:tcPr>
            <w:tcW w:w="1667" w:type="pct"/>
            <w:tcBorders>
              <w:top w:val="nil"/>
              <w:left w:val="single" w:sz="4" w:space="0" w:color="auto"/>
              <w:bottom w:val="nil"/>
              <w:right w:val="single" w:sz="4" w:space="0" w:color="auto"/>
            </w:tcBorders>
          </w:tcPr>
          <w:p w14:paraId="08D04AED"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-0.0041</w:t>
            </w:r>
          </w:p>
        </w:tc>
        <w:tc>
          <w:tcPr>
            <w:tcW w:w="1667" w:type="pct"/>
            <w:tcBorders>
              <w:top w:val="nil"/>
              <w:left w:val="single" w:sz="4" w:space="0" w:color="auto"/>
              <w:bottom w:val="nil"/>
              <w:right w:val="nil"/>
            </w:tcBorders>
          </w:tcPr>
          <w:p w14:paraId="39D70B0A"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-0.0019</w:t>
            </w:r>
          </w:p>
        </w:tc>
      </w:tr>
      <w:tr w:rsidR="00822A20" w:rsidRPr="00822A20" w14:paraId="37B7A210" w14:textId="77777777" w:rsidTr="005C0E86">
        <w:trPr>
          <w:jc w:val="center"/>
        </w:trPr>
        <w:tc>
          <w:tcPr>
            <w:tcW w:w="1666" w:type="pct"/>
            <w:tcBorders>
              <w:top w:val="nil"/>
              <w:left w:val="nil"/>
              <w:bottom w:val="nil"/>
              <w:right w:val="single" w:sz="4" w:space="0" w:color="auto"/>
            </w:tcBorders>
          </w:tcPr>
          <w:p w14:paraId="6FE9E980"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p>
        </w:tc>
        <w:tc>
          <w:tcPr>
            <w:tcW w:w="1667" w:type="pct"/>
            <w:tcBorders>
              <w:top w:val="nil"/>
              <w:left w:val="single" w:sz="4" w:space="0" w:color="auto"/>
              <w:bottom w:val="nil"/>
              <w:right w:val="single" w:sz="4" w:space="0" w:color="auto"/>
            </w:tcBorders>
          </w:tcPr>
          <w:p w14:paraId="7BAFCC22"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(-1.0567)</w:t>
            </w:r>
          </w:p>
        </w:tc>
        <w:tc>
          <w:tcPr>
            <w:tcW w:w="1667" w:type="pct"/>
            <w:tcBorders>
              <w:top w:val="nil"/>
              <w:left w:val="single" w:sz="4" w:space="0" w:color="auto"/>
              <w:bottom w:val="nil"/>
              <w:right w:val="nil"/>
            </w:tcBorders>
          </w:tcPr>
          <w:p w14:paraId="22371F47"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(-0.4027)</w:t>
            </w:r>
          </w:p>
        </w:tc>
      </w:tr>
      <w:tr w:rsidR="00822A20" w:rsidRPr="00822A20" w14:paraId="10C28269" w14:textId="77777777" w:rsidTr="005C0E86">
        <w:trPr>
          <w:jc w:val="center"/>
        </w:trPr>
        <w:tc>
          <w:tcPr>
            <w:tcW w:w="1666" w:type="pct"/>
            <w:tcBorders>
              <w:top w:val="nil"/>
              <w:left w:val="nil"/>
              <w:bottom w:val="nil"/>
              <w:right w:val="single" w:sz="4" w:space="0" w:color="auto"/>
            </w:tcBorders>
            <w:vAlign w:val="center"/>
          </w:tcPr>
          <w:p w14:paraId="1AD10D4A" w14:textId="77777777" w:rsidR="00822A20" w:rsidRPr="00822A20" w:rsidRDefault="00822A20"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22A20">
              <w:rPr>
                <w:rFonts w:ascii="宋体" w:hAnsi="宋体" w:cs="Times New Roman"/>
                <w:kern w:val="0"/>
                <w:sz w:val="18"/>
                <w:szCs w:val="18"/>
              </w:rPr>
              <w:t>控制变量</w:t>
            </w:r>
          </w:p>
        </w:tc>
        <w:tc>
          <w:tcPr>
            <w:tcW w:w="1667" w:type="pct"/>
            <w:tcBorders>
              <w:top w:val="nil"/>
              <w:left w:val="single" w:sz="4" w:space="0" w:color="auto"/>
              <w:bottom w:val="nil"/>
              <w:right w:val="single" w:sz="4" w:space="0" w:color="auto"/>
            </w:tcBorders>
          </w:tcPr>
          <w:p w14:paraId="60F7A2AD" w14:textId="77777777" w:rsidR="00822A20" w:rsidRPr="00822A20" w:rsidRDefault="00822A20"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c>
          <w:tcPr>
            <w:tcW w:w="1667" w:type="pct"/>
            <w:tcBorders>
              <w:top w:val="nil"/>
              <w:left w:val="single" w:sz="4" w:space="0" w:color="auto"/>
              <w:bottom w:val="nil"/>
              <w:right w:val="nil"/>
            </w:tcBorders>
          </w:tcPr>
          <w:p w14:paraId="1728BC0A" w14:textId="77777777" w:rsidR="00822A20" w:rsidRPr="00822A20" w:rsidRDefault="00822A20"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r>
      <w:tr w:rsidR="00822A20" w:rsidRPr="00822A20" w14:paraId="45675CCB" w14:textId="77777777" w:rsidTr="005C0E86">
        <w:trPr>
          <w:jc w:val="center"/>
        </w:trPr>
        <w:tc>
          <w:tcPr>
            <w:tcW w:w="1666" w:type="pct"/>
            <w:tcBorders>
              <w:top w:val="nil"/>
              <w:left w:val="nil"/>
              <w:bottom w:val="single" w:sz="4" w:space="0" w:color="auto"/>
              <w:right w:val="single" w:sz="4" w:space="0" w:color="auto"/>
            </w:tcBorders>
            <w:vAlign w:val="center"/>
          </w:tcPr>
          <w:p w14:paraId="1111A128" w14:textId="77777777" w:rsidR="00822A20" w:rsidRPr="00822A20" w:rsidRDefault="00822A20"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22A20">
              <w:rPr>
                <w:rFonts w:ascii="宋体" w:hAnsi="宋体" w:cs="Times New Roman"/>
                <w:kern w:val="0"/>
                <w:sz w:val="18"/>
                <w:szCs w:val="18"/>
              </w:rPr>
              <w:t>公司和年份固定效应</w:t>
            </w:r>
          </w:p>
        </w:tc>
        <w:tc>
          <w:tcPr>
            <w:tcW w:w="1667" w:type="pct"/>
            <w:tcBorders>
              <w:top w:val="nil"/>
              <w:left w:val="single" w:sz="4" w:space="0" w:color="auto"/>
              <w:bottom w:val="single" w:sz="4" w:space="0" w:color="auto"/>
              <w:right w:val="single" w:sz="4" w:space="0" w:color="auto"/>
            </w:tcBorders>
          </w:tcPr>
          <w:p w14:paraId="6C60390C" w14:textId="77777777" w:rsidR="00822A20" w:rsidRPr="00822A20" w:rsidRDefault="00822A20"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c>
          <w:tcPr>
            <w:tcW w:w="1667" w:type="pct"/>
            <w:tcBorders>
              <w:top w:val="nil"/>
              <w:left w:val="single" w:sz="4" w:space="0" w:color="auto"/>
              <w:bottom w:val="single" w:sz="4" w:space="0" w:color="auto"/>
              <w:right w:val="nil"/>
            </w:tcBorders>
          </w:tcPr>
          <w:p w14:paraId="42796012" w14:textId="77777777" w:rsidR="00822A20" w:rsidRPr="00822A20" w:rsidRDefault="00822A20"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r>
      <w:tr w:rsidR="00822A20" w:rsidRPr="00822A20" w14:paraId="584FD423" w14:textId="77777777" w:rsidTr="005C0E86">
        <w:trPr>
          <w:jc w:val="center"/>
        </w:trPr>
        <w:tc>
          <w:tcPr>
            <w:tcW w:w="1666" w:type="pct"/>
            <w:tcBorders>
              <w:top w:val="single" w:sz="4" w:space="0" w:color="auto"/>
              <w:left w:val="nil"/>
              <w:right w:val="single" w:sz="4" w:space="0" w:color="auto"/>
            </w:tcBorders>
          </w:tcPr>
          <w:p w14:paraId="295FB1D0"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N</w:t>
            </w:r>
          </w:p>
        </w:tc>
        <w:tc>
          <w:tcPr>
            <w:tcW w:w="1667" w:type="pct"/>
            <w:tcBorders>
              <w:top w:val="single" w:sz="4" w:space="0" w:color="auto"/>
              <w:left w:val="single" w:sz="4" w:space="0" w:color="auto"/>
              <w:right w:val="single" w:sz="4" w:space="0" w:color="auto"/>
            </w:tcBorders>
          </w:tcPr>
          <w:p w14:paraId="573538C6" w14:textId="2269D7A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31089</w:t>
            </w:r>
          </w:p>
        </w:tc>
        <w:tc>
          <w:tcPr>
            <w:tcW w:w="1667" w:type="pct"/>
            <w:tcBorders>
              <w:top w:val="single" w:sz="4" w:space="0" w:color="auto"/>
              <w:left w:val="single" w:sz="4" w:space="0" w:color="auto"/>
              <w:right w:val="nil"/>
            </w:tcBorders>
          </w:tcPr>
          <w:p w14:paraId="2FCFF752" w14:textId="5182DC56"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31089</w:t>
            </w:r>
          </w:p>
        </w:tc>
      </w:tr>
      <w:tr w:rsidR="00822A20" w:rsidRPr="00822A20" w14:paraId="78C60F7A" w14:textId="77777777" w:rsidTr="005C0E86">
        <w:trPr>
          <w:jc w:val="center"/>
        </w:trPr>
        <w:tc>
          <w:tcPr>
            <w:tcW w:w="1666" w:type="pct"/>
            <w:tcBorders>
              <w:top w:val="nil"/>
              <w:left w:val="nil"/>
              <w:bottom w:val="single" w:sz="4" w:space="0" w:color="auto"/>
              <w:right w:val="single" w:sz="4" w:space="0" w:color="auto"/>
            </w:tcBorders>
          </w:tcPr>
          <w:p w14:paraId="098A2A45" w14:textId="77777777" w:rsidR="00822A20" w:rsidRPr="00822A20" w:rsidRDefault="00822A20"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eastAsia="等线" w:cs="Times New Roman"/>
                <w:kern w:val="0"/>
                <w:sz w:val="18"/>
                <w:szCs w:val="18"/>
              </w:rPr>
              <w:t>Adj. R</w:t>
            </w:r>
            <w:r w:rsidRPr="00822A20">
              <w:rPr>
                <w:rFonts w:eastAsia="等线" w:cs="Times New Roman"/>
                <w:kern w:val="0"/>
                <w:sz w:val="18"/>
                <w:szCs w:val="18"/>
                <w:vertAlign w:val="superscript"/>
              </w:rPr>
              <w:t>2</w:t>
            </w:r>
          </w:p>
        </w:tc>
        <w:tc>
          <w:tcPr>
            <w:tcW w:w="1667" w:type="pct"/>
            <w:tcBorders>
              <w:top w:val="nil"/>
              <w:left w:val="single" w:sz="4" w:space="0" w:color="auto"/>
              <w:bottom w:val="single" w:sz="4" w:space="0" w:color="auto"/>
              <w:right w:val="single" w:sz="4" w:space="0" w:color="auto"/>
            </w:tcBorders>
          </w:tcPr>
          <w:p w14:paraId="14844D98"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eastAsia="等线" w:cs="Times New Roman"/>
                <w:kern w:val="0"/>
                <w:sz w:val="18"/>
                <w:szCs w:val="18"/>
              </w:rPr>
              <w:t>0.151</w:t>
            </w:r>
          </w:p>
        </w:tc>
        <w:tc>
          <w:tcPr>
            <w:tcW w:w="1667" w:type="pct"/>
            <w:tcBorders>
              <w:top w:val="nil"/>
              <w:left w:val="single" w:sz="4" w:space="0" w:color="auto"/>
              <w:bottom w:val="single" w:sz="4" w:space="0" w:color="auto"/>
              <w:right w:val="nil"/>
            </w:tcBorders>
          </w:tcPr>
          <w:p w14:paraId="32A1805C" w14:textId="77777777" w:rsidR="00822A20" w:rsidRPr="00822A20" w:rsidRDefault="00822A20"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eastAsia="等线" w:cs="Times New Roman"/>
                <w:kern w:val="0"/>
                <w:sz w:val="18"/>
                <w:szCs w:val="18"/>
              </w:rPr>
              <w:t>0.145</w:t>
            </w:r>
          </w:p>
        </w:tc>
      </w:tr>
    </w:tbl>
    <w:p w14:paraId="614CB527" w14:textId="77777777" w:rsidR="00822A20" w:rsidRPr="00822A20" w:rsidRDefault="00822A20" w:rsidP="00822A20">
      <w:pPr>
        <w:ind w:firstLine="420"/>
      </w:pPr>
    </w:p>
    <w:p w14:paraId="56CE807E" w14:textId="77777777" w:rsidR="00822A20" w:rsidRPr="00822A20" w:rsidRDefault="00822A20" w:rsidP="004B4BCC">
      <w:pPr>
        <w:pStyle w:val="3"/>
      </w:pPr>
      <w:bookmarkStart w:id="9" w:name="_Toc185168822"/>
      <w:bookmarkEnd w:id="8"/>
      <w:r w:rsidRPr="00822A20">
        <w:t xml:space="preserve">6. </w:t>
      </w:r>
      <w:bookmarkEnd w:id="9"/>
      <w:r w:rsidRPr="00822A20">
        <w:t>调整回归方式</w:t>
      </w:r>
    </w:p>
    <w:p w14:paraId="4B244E1F" w14:textId="6A7BFEC9" w:rsidR="00822A20" w:rsidRPr="00822A20" w:rsidRDefault="00822A20" w:rsidP="00822A20">
      <w:pPr>
        <w:ind w:firstLine="420"/>
      </w:pPr>
      <w:r w:rsidRPr="00822A20">
        <w:t>考虑到不同行业在特定时期可能面临市场波动与产业政策调整等时变因素的影响，进而改变企业的高送转行为决策，本文在模型中进一步引入行业与年份的交互固定效应，实证结果如表</w:t>
      </w:r>
      <w:r w:rsidR="004B4BCC">
        <w:rPr>
          <w:rFonts w:hint="eastAsia"/>
        </w:rPr>
        <w:t>8</w:t>
      </w:r>
      <w:r w:rsidRPr="00822A20">
        <w:t>的列（</w:t>
      </w:r>
      <w:r w:rsidRPr="00822A20">
        <w:t>1</w:t>
      </w:r>
      <w:r w:rsidRPr="00822A20">
        <w:t>）、</w:t>
      </w:r>
      <w:r w:rsidR="00E171B0" w:rsidRPr="00822A20">
        <w:t>列</w:t>
      </w:r>
      <w:r w:rsidRPr="00822A20">
        <w:t>（</w:t>
      </w:r>
      <w:r w:rsidRPr="00822A20">
        <w:t>2</w:t>
      </w:r>
      <w:r w:rsidRPr="00822A20">
        <w:t>）所示，研究结论保持稳健。</w:t>
      </w:r>
    </w:p>
    <w:p w14:paraId="4AD5C7C3" w14:textId="77A53777" w:rsidR="00822A20" w:rsidRPr="00822A20" w:rsidRDefault="00822A20" w:rsidP="00822A20">
      <w:pPr>
        <w:spacing w:line="305" w:lineRule="auto"/>
        <w:ind w:firstLineChars="0" w:firstLine="0"/>
        <w:jc w:val="center"/>
        <w:outlineLvl w:val="4"/>
        <w:rPr>
          <w:rFonts w:eastAsia="黑体" w:cs="Times New Roman"/>
          <w:bCs/>
          <w:kern w:val="0"/>
          <w:szCs w:val="18"/>
        </w:rPr>
      </w:pPr>
      <w:r w:rsidRPr="00822A20">
        <w:rPr>
          <w:rFonts w:eastAsia="黑体" w:cs="Times New Roman"/>
          <w:bCs/>
          <w:kern w:val="0"/>
          <w:szCs w:val="18"/>
        </w:rPr>
        <w:t>表</w:t>
      </w:r>
      <w:r w:rsidR="004B4BCC">
        <w:rPr>
          <w:rFonts w:eastAsia="黑体" w:cs="Times New Roman" w:hint="eastAsia"/>
          <w:bCs/>
          <w:kern w:val="0"/>
          <w:szCs w:val="18"/>
        </w:rPr>
        <w:t>8</w:t>
      </w:r>
      <w:r w:rsidRPr="00822A20">
        <w:rPr>
          <w:rFonts w:eastAsia="黑体" w:cs="Times New Roman"/>
          <w:bCs/>
          <w:kern w:val="0"/>
          <w:szCs w:val="18"/>
        </w:rPr>
        <w:t xml:space="preserve"> </w:t>
      </w:r>
      <w:r w:rsidRPr="00822A20">
        <w:rPr>
          <w:rFonts w:eastAsia="黑体" w:cs="Times New Roman"/>
          <w:bCs/>
          <w:kern w:val="0"/>
          <w:szCs w:val="18"/>
        </w:rPr>
        <w:t>稳健性检验：调整回归方式</w:t>
      </w:r>
    </w:p>
    <w:tbl>
      <w:tblPr>
        <w:tblW w:w="5000" w:type="pct"/>
        <w:jc w:val="center"/>
        <w:tblCellMar>
          <w:left w:w="75" w:type="dxa"/>
          <w:right w:w="75" w:type="dxa"/>
        </w:tblCellMar>
        <w:tblLook w:val="0000" w:firstRow="0" w:lastRow="0" w:firstColumn="0" w:lastColumn="0" w:noHBand="0" w:noVBand="0"/>
      </w:tblPr>
      <w:tblGrid>
        <w:gridCol w:w="2767"/>
        <w:gridCol w:w="2768"/>
        <w:gridCol w:w="2771"/>
      </w:tblGrid>
      <w:tr w:rsidR="0003289C" w:rsidRPr="00822A20" w14:paraId="0C797D45" w14:textId="77777777" w:rsidTr="0003289C">
        <w:trPr>
          <w:jc w:val="center"/>
        </w:trPr>
        <w:tc>
          <w:tcPr>
            <w:tcW w:w="1666" w:type="pct"/>
            <w:tcBorders>
              <w:top w:val="single" w:sz="4" w:space="0" w:color="auto"/>
              <w:left w:val="nil"/>
              <w:bottom w:val="nil"/>
              <w:right w:val="single" w:sz="4" w:space="0" w:color="auto"/>
            </w:tcBorders>
          </w:tcPr>
          <w:p w14:paraId="4862D0CE"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p>
        </w:tc>
        <w:tc>
          <w:tcPr>
            <w:tcW w:w="1666" w:type="pct"/>
            <w:tcBorders>
              <w:top w:val="single" w:sz="4" w:space="0" w:color="auto"/>
              <w:left w:val="single" w:sz="4" w:space="0" w:color="auto"/>
              <w:bottom w:val="nil"/>
              <w:right w:val="single" w:sz="4" w:space="0" w:color="auto"/>
            </w:tcBorders>
          </w:tcPr>
          <w:p w14:paraId="11F13C2A"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w:t>
            </w:r>
          </w:p>
        </w:tc>
        <w:tc>
          <w:tcPr>
            <w:tcW w:w="1668" w:type="pct"/>
            <w:tcBorders>
              <w:top w:val="single" w:sz="4" w:space="0" w:color="auto"/>
              <w:left w:val="single" w:sz="4" w:space="0" w:color="auto"/>
              <w:bottom w:val="nil"/>
            </w:tcBorders>
          </w:tcPr>
          <w:p w14:paraId="6E9DDC1D"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w:t>
            </w:r>
          </w:p>
        </w:tc>
      </w:tr>
      <w:tr w:rsidR="0003289C" w:rsidRPr="00822A20" w14:paraId="2F730ECD" w14:textId="77777777" w:rsidTr="0003289C">
        <w:trPr>
          <w:jc w:val="center"/>
        </w:trPr>
        <w:tc>
          <w:tcPr>
            <w:tcW w:w="1666" w:type="pct"/>
            <w:tcBorders>
              <w:top w:val="nil"/>
              <w:left w:val="nil"/>
              <w:bottom w:val="single" w:sz="4" w:space="0" w:color="auto"/>
              <w:right w:val="single" w:sz="4" w:space="0" w:color="auto"/>
            </w:tcBorders>
          </w:tcPr>
          <w:p w14:paraId="2BC7800F"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p>
        </w:tc>
        <w:tc>
          <w:tcPr>
            <w:tcW w:w="1666" w:type="pct"/>
            <w:tcBorders>
              <w:top w:val="nil"/>
              <w:left w:val="single" w:sz="4" w:space="0" w:color="auto"/>
              <w:bottom w:val="single" w:sz="4" w:space="0" w:color="auto"/>
              <w:right w:val="single" w:sz="4" w:space="0" w:color="auto"/>
            </w:tcBorders>
          </w:tcPr>
          <w:p w14:paraId="1F887793" w14:textId="77777777" w:rsidR="0003289C" w:rsidRPr="00822A20" w:rsidRDefault="0003289C"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Transfer</w:t>
            </w:r>
          </w:p>
        </w:tc>
        <w:tc>
          <w:tcPr>
            <w:tcW w:w="1668" w:type="pct"/>
            <w:tcBorders>
              <w:top w:val="nil"/>
              <w:left w:val="single" w:sz="4" w:space="0" w:color="auto"/>
              <w:bottom w:val="single" w:sz="4" w:space="0" w:color="auto"/>
            </w:tcBorders>
          </w:tcPr>
          <w:p w14:paraId="515FF7C0" w14:textId="77777777" w:rsidR="0003289C" w:rsidRPr="00822A20" w:rsidRDefault="0003289C" w:rsidP="00822A20">
            <w:pPr>
              <w:autoSpaceDE w:val="0"/>
              <w:autoSpaceDN w:val="0"/>
              <w:adjustRightInd w:val="0"/>
              <w:snapToGrid/>
              <w:spacing w:line="240" w:lineRule="auto"/>
              <w:ind w:firstLineChars="0" w:firstLine="0"/>
              <w:jc w:val="center"/>
              <w:rPr>
                <w:rFonts w:cs="Times New Roman"/>
                <w:i/>
                <w:iCs/>
                <w:kern w:val="0"/>
                <w:sz w:val="18"/>
                <w:szCs w:val="18"/>
              </w:rPr>
            </w:pPr>
            <w:r w:rsidRPr="00822A20">
              <w:rPr>
                <w:rFonts w:cs="Times New Roman"/>
                <w:i/>
                <w:iCs/>
                <w:kern w:val="0"/>
                <w:sz w:val="18"/>
                <w:szCs w:val="18"/>
              </w:rPr>
              <w:t>HTS</w:t>
            </w:r>
          </w:p>
        </w:tc>
      </w:tr>
      <w:tr w:rsidR="0003289C" w:rsidRPr="00822A20" w14:paraId="71B7AB16" w14:textId="77777777" w:rsidTr="0003289C">
        <w:trPr>
          <w:jc w:val="center"/>
        </w:trPr>
        <w:tc>
          <w:tcPr>
            <w:tcW w:w="1666" w:type="pct"/>
            <w:tcBorders>
              <w:top w:val="single" w:sz="4" w:space="0" w:color="auto"/>
              <w:left w:val="nil"/>
              <w:bottom w:val="nil"/>
              <w:right w:val="single" w:sz="4" w:space="0" w:color="auto"/>
            </w:tcBorders>
          </w:tcPr>
          <w:p w14:paraId="6C0BA610"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eastAsia="等线" w:cs="Times New Roman"/>
                <w:i/>
                <w:iCs/>
                <w:kern w:val="0"/>
                <w:sz w:val="18"/>
                <w:szCs w:val="18"/>
              </w:rPr>
              <w:t>Treat</w:t>
            </w:r>
            <w:r w:rsidRPr="00822A20">
              <w:rPr>
                <w:rFonts w:eastAsia="等线" w:cs="Times New Roman"/>
                <w:kern w:val="0"/>
                <w:sz w:val="18"/>
                <w:szCs w:val="18"/>
              </w:rPr>
              <w:t>×</w:t>
            </w:r>
            <w:r w:rsidRPr="00822A20">
              <w:rPr>
                <w:rFonts w:eastAsia="等线" w:cs="Times New Roman"/>
                <w:i/>
                <w:iCs/>
                <w:kern w:val="0"/>
                <w:sz w:val="18"/>
                <w:szCs w:val="18"/>
              </w:rPr>
              <w:t>Post1</w:t>
            </w:r>
          </w:p>
        </w:tc>
        <w:tc>
          <w:tcPr>
            <w:tcW w:w="1666" w:type="pct"/>
            <w:tcBorders>
              <w:top w:val="single" w:sz="4" w:space="0" w:color="auto"/>
              <w:left w:val="single" w:sz="4" w:space="0" w:color="auto"/>
              <w:bottom w:val="nil"/>
              <w:right w:val="single" w:sz="4" w:space="0" w:color="auto"/>
            </w:tcBorders>
          </w:tcPr>
          <w:p w14:paraId="15EE9A9E"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-0.1283***</w:t>
            </w:r>
          </w:p>
        </w:tc>
        <w:tc>
          <w:tcPr>
            <w:tcW w:w="1668" w:type="pct"/>
            <w:tcBorders>
              <w:top w:val="single" w:sz="4" w:space="0" w:color="auto"/>
              <w:left w:val="single" w:sz="4" w:space="0" w:color="auto"/>
              <w:bottom w:val="nil"/>
            </w:tcBorders>
          </w:tcPr>
          <w:p w14:paraId="7DAE5AF7"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-0.1422***</w:t>
            </w:r>
          </w:p>
        </w:tc>
      </w:tr>
      <w:tr w:rsidR="0003289C" w:rsidRPr="00822A20" w14:paraId="06D233B3" w14:textId="77777777" w:rsidTr="0003289C">
        <w:trPr>
          <w:jc w:val="center"/>
        </w:trPr>
        <w:tc>
          <w:tcPr>
            <w:tcW w:w="1666" w:type="pct"/>
            <w:tcBorders>
              <w:top w:val="nil"/>
              <w:left w:val="nil"/>
              <w:bottom w:val="nil"/>
              <w:right w:val="single" w:sz="4" w:space="0" w:color="auto"/>
            </w:tcBorders>
          </w:tcPr>
          <w:p w14:paraId="2E2B6F9E"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p>
        </w:tc>
        <w:tc>
          <w:tcPr>
            <w:tcW w:w="1666" w:type="pct"/>
            <w:tcBorders>
              <w:top w:val="nil"/>
              <w:left w:val="single" w:sz="4" w:space="0" w:color="auto"/>
              <w:bottom w:val="nil"/>
              <w:right w:val="single" w:sz="4" w:space="0" w:color="auto"/>
            </w:tcBorders>
          </w:tcPr>
          <w:p w14:paraId="5365C75B"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(-21.0735)</w:t>
            </w:r>
          </w:p>
        </w:tc>
        <w:tc>
          <w:tcPr>
            <w:tcW w:w="1668" w:type="pct"/>
            <w:tcBorders>
              <w:top w:val="nil"/>
              <w:left w:val="single" w:sz="4" w:space="0" w:color="auto"/>
              <w:bottom w:val="nil"/>
            </w:tcBorders>
          </w:tcPr>
          <w:p w14:paraId="029DC86D"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(-18.2357)</w:t>
            </w:r>
          </w:p>
        </w:tc>
      </w:tr>
      <w:tr w:rsidR="0003289C" w:rsidRPr="00822A20" w14:paraId="11854542" w14:textId="77777777" w:rsidTr="0003289C">
        <w:trPr>
          <w:jc w:val="center"/>
        </w:trPr>
        <w:tc>
          <w:tcPr>
            <w:tcW w:w="1666" w:type="pct"/>
            <w:tcBorders>
              <w:top w:val="nil"/>
              <w:left w:val="nil"/>
              <w:bottom w:val="nil"/>
              <w:right w:val="single" w:sz="4" w:space="0" w:color="auto"/>
            </w:tcBorders>
          </w:tcPr>
          <w:p w14:paraId="49161B97"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eastAsia="等线" w:cs="Times New Roman"/>
                <w:i/>
                <w:iCs/>
                <w:kern w:val="0"/>
                <w:sz w:val="18"/>
                <w:szCs w:val="18"/>
              </w:rPr>
              <w:t>Treat</w:t>
            </w:r>
            <w:r w:rsidRPr="00822A20">
              <w:rPr>
                <w:rFonts w:eastAsia="等线" w:cs="Times New Roman"/>
                <w:kern w:val="0"/>
                <w:sz w:val="18"/>
                <w:szCs w:val="18"/>
              </w:rPr>
              <w:t>×</w:t>
            </w:r>
            <w:r w:rsidRPr="00822A20">
              <w:rPr>
                <w:rFonts w:eastAsia="等线" w:cs="Times New Roman"/>
                <w:i/>
                <w:iCs/>
                <w:kern w:val="0"/>
                <w:sz w:val="18"/>
                <w:szCs w:val="18"/>
              </w:rPr>
              <w:t>Post2</w:t>
            </w:r>
          </w:p>
        </w:tc>
        <w:tc>
          <w:tcPr>
            <w:tcW w:w="1666" w:type="pct"/>
            <w:tcBorders>
              <w:top w:val="nil"/>
              <w:left w:val="single" w:sz="4" w:space="0" w:color="auto"/>
              <w:bottom w:val="nil"/>
              <w:right w:val="single" w:sz="4" w:space="0" w:color="auto"/>
            </w:tcBorders>
          </w:tcPr>
          <w:p w14:paraId="702D4738"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-0.1380***</w:t>
            </w:r>
          </w:p>
        </w:tc>
        <w:tc>
          <w:tcPr>
            <w:tcW w:w="1668" w:type="pct"/>
            <w:tcBorders>
              <w:top w:val="nil"/>
              <w:left w:val="single" w:sz="4" w:space="0" w:color="auto"/>
              <w:bottom w:val="nil"/>
            </w:tcBorders>
          </w:tcPr>
          <w:p w14:paraId="1412279B"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-0.1535***</w:t>
            </w:r>
          </w:p>
        </w:tc>
      </w:tr>
      <w:tr w:rsidR="0003289C" w:rsidRPr="00822A20" w14:paraId="34B44E11" w14:textId="77777777" w:rsidTr="0003289C">
        <w:trPr>
          <w:jc w:val="center"/>
        </w:trPr>
        <w:tc>
          <w:tcPr>
            <w:tcW w:w="1666" w:type="pct"/>
            <w:tcBorders>
              <w:top w:val="nil"/>
              <w:left w:val="nil"/>
              <w:bottom w:val="nil"/>
              <w:right w:val="single" w:sz="4" w:space="0" w:color="auto"/>
            </w:tcBorders>
          </w:tcPr>
          <w:p w14:paraId="40BEBDBB"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p>
        </w:tc>
        <w:tc>
          <w:tcPr>
            <w:tcW w:w="1666" w:type="pct"/>
            <w:tcBorders>
              <w:top w:val="nil"/>
              <w:left w:val="single" w:sz="4" w:space="0" w:color="auto"/>
              <w:bottom w:val="nil"/>
              <w:right w:val="single" w:sz="4" w:space="0" w:color="auto"/>
            </w:tcBorders>
          </w:tcPr>
          <w:p w14:paraId="70819715"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(-28.0470)</w:t>
            </w:r>
          </w:p>
        </w:tc>
        <w:tc>
          <w:tcPr>
            <w:tcW w:w="1668" w:type="pct"/>
            <w:tcBorders>
              <w:top w:val="nil"/>
              <w:left w:val="single" w:sz="4" w:space="0" w:color="auto"/>
              <w:bottom w:val="nil"/>
            </w:tcBorders>
          </w:tcPr>
          <w:p w14:paraId="368DECE7"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(-23.2711)</w:t>
            </w:r>
          </w:p>
        </w:tc>
      </w:tr>
      <w:tr w:rsidR="0003289C" w:rsidRPr="00822A20" w14:paraId="2A230C7D" w14:textId="77777777" w:rsidTr="0003289C">
        <w:trPr>
          <w:jc w:val="center"/>
        </w:trPr>
        <w:tc>
          <w:tcPr>
            <w:tcW w:w="1666" w:type="pct"/>
            <w:tcBorders>
              <w:top w:val="nil"/>
              <w:left w:val="nil"/>
              <w:bottom w:val="nil"/>
              <w:right w:val="single" w:sz="4" w:space="0" w:color="auto"/>
            </w:tcBorders>
            <w:vAlign w:val="center"/>
          </w:tcPr>
          <w:p w14:paraId="0423BBB8" w14:textId="77777777" w:rsidR="0003289C" w:rsidRPr="00822A20" w:rsidRDefault="0003289C"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22A20">
              <w:rPr>
                <w:rFonts w:ascii="宋体" w:hAnsi="宋体" w:cs="Times New Roman"/>
                <w:kern w:val="0"/>
                <w:sz w:val="18"/>
                <w:szCs w:val="18"/>
              </w:rPr>
              <w:t>控制变量</w:t>
            </w:r>
          </w:p>
        </w:tc>
        <w:tc>
          <w:tcPr>
            <w:tcW w:w="1666" w:type="pct"/>
            <w:tcBorders>
              <w:top w:val="nil"/>
              <w:left w:val="single" w:sz="4" w:space="0" w:color="auto"/>
              <w:bottom w:val="nil"/>
              <w:right w:val="single" w:sz="4" w:space="0" w:color="auto"/>
            </w:tcBorders>
          </w:tcPr>
          <w:p w14:paraId="69E537A4" w14:textId="77777777" w:rsidR="0003289C" w:rsidRPr="00822A20" w:rsidRDefault="0003289C"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c>
          <w:tcPr>
            <w:tcW w:w="1668" w:type="pct"/>
            <w:tcBorders>
              <w:top w:val="nil"/>
              <w:left w:val="single" w:sz="4" w:space="0" w:color="auto"/>
              <w:bottom w:val="nil"/>
            </w:tcBorders>
          </w:tcPr>
          <w:p w14:paraId="19947874" w14:textId="77777777" w:rsidR="0003289C" w:rsidRPr="00822A20" w:rsidRDefault="0003289C"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r>
      <w:tr w:rsidR="0003289C" w:rsidRPr="00822A20" w14:paraId="5D912818" w14:textId="77777777" w:rsidTr="0003289C">
        <w:trPr>
          <w:jc w:val="center"/>
        </w:trPr>
        <w:tc>
          <w:tcPr>
            <w:tcW w:w="1666" w:type="pct"/>
            <w:tcBorders>
              <w:top w:val="nil"/>
              <w:left w:val="nil"/>
              <w:bottom w:val="nil"/>
              <w:right w:val="single" w:sz="4" w:space="0" w:color="auto"/>
            </w:tcBorders>
            <w:vAlign w:val="center"/>
          </w:tcPr>
          <w:p w14:paraId="1DA2E929" w14:textId="77777777" w:rsidR="0003289C" w:rsidRPr="00822A20" w:rsidRDefault="0003289C"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22A20">
              <w:rPr>
                <w:rFonts w:ascii="宋体" w:hAnsi="宋体" w:cs="Times New Roman"/>
                <w:kern w:val="0"/>
                <w:sz w:val="18"/>
                <w:szCs w:val="18"/>
              </w:rPr>
              <w:t>公司和年份固定效应</w:t>
            </w:r>
          </w:p>
        </w:tc>
        <w:tc>
          <w:tcPr>
            <w:tcW w:w="1666" w:type="pct"/>
            <w:tcBorders>
              <w:top w:val="nil"/>
              <w:left w:val="single" w:sz="4" w:space="0" w:color="auto"/>
              <w:bottom w:val="nil"/>
              <w:right w:val="single" w:sz="4" w:space="0" w:color="auto"/>
            </w:tcBorders>
          </w:tcPr>
          <w:p w14:paraId="0DD783E4" w14:textId="77777777" w:rsidR="0003289C" w:rsidRPr="00822A20" w:rsidRDefault="0003289C"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c>
          <w:tcPr>
            <w:tcW w:w="1668" w:type="pct"/>
            <w:tcBorders>
              <w:top w:val="nil"/>
              <w:left w:val="single" w:sz="4" w:space="0" w:color="auto"/>
              <w:bottom w:val="nil"/>
            </w:tcBorders>
          </w:tcPr>
          <w:p w14:paraId="1FEB8BEF" w14:textId="77777777" w:rsidR="0003289C" w:rsidRPr="00822A20" w:rsidRDefault="0003289C"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r>
      <w:tr w:rsidR="0003289C" w:rsidRPr="00822A20" w14:paraId="52F1DD95" w14:textId="77777777" w:rsidTr="0003289C">
        <w:trPr>
          <w:jc w:val="center"/>
        </w:trPr>
        <w:tc>
          <w:tcPr>
            <w:tcW w:w="1666" w:type="pct"/>
            <w:tcBorders>
              <w:top w:val="nil"/>
              <w:left w:val="nil"/>
              <w:bottom w:val="single" w:sz="4" w:space="0" w:color="auto"/>
              <w:right w:val="single" w:sz="4" w:space="0" w:color="auto"/>
            </w:tcBorders>
            <w:vAlign w:val="center"/>
          </w:tcPr>
          <w:p w14:paraId="24BC135C" w14:textId="77777777" w:rsidR="0003289C" w:rsidRPr="00822A20" w:rsidRDefault="0003289C" w:rsidP="00822A2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22A20">
              <w:rPr>
                <w:rFonts w:ascii="宋体" w:hAnsi="宋体" w:cs="Times New Roman"/>
                <w:kern w:val="0"/>
                <w:sz w:val="18"/>
                <w:szCs w:val="18"/>
              </w:rPr>
              <w:t>行业</w:t>
            </w:r>
            <w:r w:rsidRPr="00822A20">
              <w:rPr>
                <w:rFonts w:eastAsia="等线" w:cs="Times New Roman"/>
                <w:kern w:val="0"/>
                <w:sz w:val="18"/>
                <w:szCs w:val="18"/>
              </w:rPr>
              <w:t>×</w:t>
            </w:r>
            <w:r w:rsidRPr="00822A20">
              <w:rPr>
                <w:rFonts w:ascii="宋体" w:hAnsi="宋体" w:cs="Times New Roman"/>
                <w:kern w:val="0"/>
                <w:sz w:val="18"/>
                <w:szCs w:val="18"/>
              </w:rPr>
              <w:t>年份固定效应</w:t>
            </w:r>
          </w:p>
        </w:tc>
        <w:tc>
          <w:tcPr>
            <w:tcW w:w="1666" w:type="pct"/>
            <w:tcBorders>
              <w:top w:val="nil"/>
              <w:left w:val="single" w:sz="4" w:space="0" w:color="auto"/>
              <w:bottom w:val="single" w:sz="4" w:space="0" w:color="auto"/>
              <w:right w:val="single" w:sz="4" w:space="0" w:color="auto"/>
            </w:tcBorders>
          </w:tcPr>
          <w:p w14:paraId="5E3F86D0" w14:textId="77777777" w:rsidR="0003289C" w:rsidRPr="00822A20" w:rsidRDefault="0003289C"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c>
          <w:tcPr>
            <w:tcW w:w="1668" w:type="pct"/>
            <w:tcBorders>
              <w:top w:val="nil"/>
              <w:left w:val="single" w:sz="4" w:space="0" w:color="auto"/>
              <w:bottom w:val="single" w:sz="4" w:space="0" w:color="auto"/>
            </w:tcBorders>
          </w:tcPr>
          <w:p w14:paraId="4623C3F6" w14:textId="77777777" w:rsidR="0003289C" w:rsidRPr="00822A20" w:rsidRDefault="0003289C" w:rsidP="00822A20">
            <w:pPr>
              <w:autoSpaceDE w:val="0"/>
              <w:autoSpaceDN w:val="0"/>
              <w:adjustRightInd w:val="0"/>
              <w:snapToGrid/>
              <w:spacing w:line="240" w:lineRule="auto"/>
              <w:ind w:firstLineChars="0" w:firstLine="0"/>
              <w:jc w:val="center"/>
              <w:rPr>
                <w:rFonts w:ascii="宋体" w:hAnsi="宋体" w:cs="Times New Roman" w:hint="eastAsia"/>
                <w:kern w:val="0"/>
                <w:sz w:val="18"/>
                <w:szCs w:val="18"/>
              </w:rPr>
            </w:pPr>
            <w:r w:rsidRPr="00822A20">
              <w:rPr>
                <w:rFonts w:ascii="宋体" w:hAnsi="宋体" w:cs="Times New Roman"/>
                <w:kern w:val="0"/>
                <w:sz w:val="18"/>
                <w:szCs w:val="18"/>
              </w:rPr>
              <w:t>控制</w:t>
            </w:r>
          </w:p>
        </w:tc>
      </w:tr>
      <w:tr w:rsidR="0003289C" w:rsidRPr="00822A20" w14:paraId="1E42F5DD" w14:textId="77777777" w:rsidTr="0003289C">
        <w:trPr>
          <w:jc w:val="center"/>
        </w:trPr>
        <w:tc>
          <w:tcPr>
            <w:tcW w:w="1666" w:type="pct"/>
            <w:tcBorders>
              <w:top w:val="single" w:sz="4" w:space="0" w:color="auto"/>
              <w:left w:val="nil"/>
              <w:right w:val="single" w:sz="4" w:space="0" w:color="auto"/>
            </w:tcBorders>
          </w:tcPr>
          <w:p w14:paraId="23CE716D"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N</w:t>
            </w:r>
          </w:p>
        </w:tc>
        <w:tc>
          <w:tcPr>
            <w:tcW w:w="1666" w:type="pct"/>
            <w:tcBorders>
              <w:top w:val="single" w:sz="4" w:space="0" w:color="auto"/>
              <w:left w:val="single" w:sz="4" w:space="0" w:color="auto"/>
              <w:right w:val="single" w:sz="4" w:space="0" w:color="auto"/>
            </w:tcBorders>
          </w:tcPr>
          <w:p w14:paraId="41E22356" w14:textId="244BB1B3"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31363</w:t>
            </w:r>
          </w:p>
        </w:tc>
        <w:tc>
          <w:tcPr>
            <w:tcW w:w="1668" w:type="pct"/>
            <w:tcBorders>
              <w:top w:val="single" w:sz="4" w:space="0" w:color="auto"/>
              <w:left w:val="single" w:sz="4" w:space="0" w:color="auto"/>
            </w:tcBorders>
          </w:tcPr>
          <w:p w14:paraId="1B7271B0" w14:textId="06ECED6F"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31363</w:t>
            </w:r>
          </w:p>
        </w:tc>
      </w:tr>
      <w:tr w:rsidR="0003289C" w:rsidRPr="00822A20" w14:paraId="71B09097" w14:textId="77777777" w:rsidTr="0003289C">
        <w:trPr>
          <w:jc w:val="center"/>
        </w:trPr>
        <w:tc>
          <w:tcPr>
            <w:tcW w:w="1666" w:type="pct"/>
            <w:tcBorders>
              <w:top w:val="nil"/>
              <w:left w:val="nil"/>
              <w:bottom w:val="single" w:sz="4" w:space="0" w:color="auto"/>
              <w:right w:val="single" w:sz="4" w:space="0" w:color="auto"/>
            </w:tcBorders>
          </w:tcPr>
          <w:p w14:paraId="09DEE187" w14:textId="77777777" w:rsidR="0003289C" w:rsidRPr="00822A20" w:rsidRDefault="0003289C" w:rsidP="00822A20">
            <w:pPr>
              <w:autoSpaceDE w:val="0"/>
              <w:autoSpaceDN w:val="0"/>
              <w:adjustRightInd w:val="0"/>
              <w:snapToGrid/>
              <w:spacing w:line="240" w:lineRule="auto"/>
              <w:ind w:firstLineChars="0" w:firstLine="0"/>
              <w:jc w:val="left"/>
              <w:rPr>
                <w:rFonts w:cs="Times New Roman"/>
                <w:kern w:val="0"/>
                <w:sz w:val="18"/>
                <w:szCs w:val="18"/>
              </w:rPr>
            </w:pPr>
            <w:r w:rsidRPr="00822A20">
              <w:rPr>
                <w:rFonts w:cs="Times New Roman"/>
                <w:kern w:val="0"/>
                <w:sz w:val="18"/>
                <w:szCs w:val="18"/>
              </w:rPr>
              <w:t>Adj. R</w:t>
            </w:r>
            <w:r w:rsidRPr="00822A20">
              <w:rPr>
                <w:rFonts w:cs="Times New Roman"/>
                <w:kern w:val="0"/>
                <w:sz w:val="18"/>
                <w:szCs w:val="18"/>
                <w:vertAlign w:val="superscript"/>
              </w:rPr>
              <w:t>2</w:t>
            </w:r>
          </w:p>
        </w:tc>
        <w:tc>
          <w:tcPr>
            <w:tcW w:w="1666" w:type="pct"/>
            <w:tcBorders>
              <w:top w:val="nil"/>
              <w:left w:val="single" w:sz="4" w:space="0" w:color="auto"/>
              <w:bottom w:val="single" w:sz="4" w:space="0" w:color="auto"/>
              <w:right w:val="single" w:sz="4" w:space="0" w:color="auto"/>
            </w:tcBorders>
          </w:tcPr>
          <w:p w14:paraId="467E9B09"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0.155</w:t>
            </w:r>
          </w:p>
        </w:tc>
        <w:tc>
          <w:tcPr>
            <w:tcW w:w="1668" w:type="pct"/>
            <w:tcBorders>
              <w:top w:val="nil"/>
              <w:left w:val="single" w:sz="4" w:space="0" w:color="auto"/>
              <w:bottom w:val="single" w:sz="4" w:space="0" w:color="auto"/>
            </w:tcBorders>
          </w:tcPr>
          <w:p w14:paraId="020E7B72" w14:textId="77777777" w:rsidR="0003289C" w:rsidRPr="00822A20" w:rsidRDefault="0003289C" w:rsidP="00822A20">
            <w:pPr>
              <w:autoSpaceDE w:val="0"/>
              <w:autoSpaceDN w:val="0"/>
              <w:adjustRightInd w:val="0"/>
              <w:snapToGrid/>
              <w:spacing w:line="240" w:lineRule="auto"/>
              <w:ind w:firstLineChars="0" w:firstLine="0"/>
              <w:jc w:val="center"/>
              <w:rPr>
                <w:rFonts w:cs="Times New Roman"/>
                <w:kern w:val="0"/>
                <w:sz w:val="18"/>
                <w:szCs w:val="18"/>
              </w:rPr>
            </w:pPr>
            <w:r w:rsidRPr="00822A20">
              <w:rPr>
                <w:rFonts w:cs="Times New Roman"/>
                <w:kern w:val="0"/>
                <w:sz w:val="18"/>
                <w:szCs w:val="18"/>
              </w:rPr>
              <w:t>0.149</w:t>
            </w:r>
          </w:p>
        </w:tc>
      </w:tr>
    </w:tbl>
    <w:p w14:paraId="663CDA19" w14:textId="77777777" w:rsidR="0003289C" w:rsidRDefault="0003289C" w:rsidP="00822A20">
      <w:pPr>
        <w:ind w:firstLine="420"/>
      </w:pPr>
    </w:p>
    <w:p w14:paraId="540427BF" w14:textId="77777777" w:rsidR="00621607" w:rsidRDefault="00621607" w:rsidP="00822A20">
      <w:pPr>
        <w:ind w:firstLine="420"/>
      </w:pPr>
    </w:p>
    <w:p w14:paraId="42217721" w14:textId="77777777" w:rsidR="00621607" w:rsidRDefault="00621607" w:rsidP="00822A20">
      <w:pPr>
        <w:ind w:firstLine="420"/>
      </w:pPr>
    </w:p>
    <w:p w14:paraId="00AFD021" w14:textId="77777777" w:rsidR="00621607" w:rsidRDefault="00621607" w:rsidP="00822A20">
      <w:pPr>
        <w:ind w:firstLine="420"/>
      </w:pPr>
    </w:p>
    <w:p w14:paraId="1518CDFC" w14:textId="77777777" w:rsidR="00621607" w:rsidRDefault="00621607" w:rsidP="00822A20">
      <w:pPr>
        <w:ind w:firstLine="420"/>
      </w:pPr>
    </w:p>
    <w:p w14:paraId="4ED31159" w14:textId="77777777" w:rsidR="00621607" w:rsidRDefault="00621607" w:rsidP="00822A20">
      <w:pPr>
        <w:ind w:firstLine="420"/>
      </w:pPr>
    </w:p>
    <w:p w14:paraId="77C81A1F" w14:textId="1CBCFD8C" w:rsidR="00852FB1" w:rsidRDefault="00852FB1" w:rsidP="00A2065E">
      <w:pPr>
        <w:pStyle w:val="2"/>
      </w:pPr>
      <w:r>
        <w:rPr>
          <w:rFonts w:hint="eastAsia"/>
        </w:rPr>
        <w:t>附录</w:t>
      </w:r>
      <w:r>
        <w:rPr>
          <w:rFonts w:hint="eastAsia"/>
        </w:rPr>
        <w:t>6</w:t>
      </w:r>
      <w:r>
        <w:rPr>
          <w:rFonts w:hint="eastAsia"/>
        </w:rPr>
        <w:t>：企业风险与股票送转行为</w:t>
      </w:r>
    </w:p>
    <w:p w14:paraId="372C6A85" w14:textId="42CBE921" w:rsidR="00852FB1" w:rsidRPr="00852FB1" w:rsidRDefault="00852FB1" w:rsidP="00852FB1">
      <w:pPr>
        <w:spacing w:line="400" w:lineRule="exact"/>
        <w:ind w:firstLineChars="0" w:firstLine="0"/>
        <w:jc w:val="center"/>
        <w:outlineLvl w:val="4"/>
        <w:rPr>
          <w:rFonts w:eastAsia="黑体" w:cs="Times New Roman"/>
          <w:bCs/>
          <w:szCs w:val="18"/>
        </w:rPr>
      </w:pPr>
      <w:r w:rsidRPr="00852FB1">
        <w:rPr>
          <w:rFonts w:eastAsia="黑体" w:cs="Times New Roman"/>
          <w:bCs/>
          <w:szCs w:val="18"/>
        </w:rPr>
        <w:t>表</w:t>
      </w:r>
      <w:r>
        <w:rPr>
          <w:rFonts w:eastAsia="黑体" w:cs="Times New Roman" w:hint="eastAsia"/>
          <w:bCs/>
          <w:szCs w:val="18"/>
        </w:rPr>
        <w:t>9</w:t>
      </w:r>
      <w:r w:rsidRPr="00852FB1">
        <w:rPr>
          <w:rFonts w:eastAsia="黑体" w:cs="Times New Roman"/>
          <w:bCs/>
          <w:szCs w:val="18"/>
        </w:rPr>
        <w:t xml:space="preserve"> </w:t>
      </w:r>
      <w:r w:rsidRPr="00852FB1">
        <w:rPr>
          <w:rFonts w:eastAsia="黑体" w:cs="Times New Roman"/>
          <w:bCs/>
          <w:szCs w:val="18"/>
        </w:rPr>
        <w:t>企业经营风险与高送转行为</w:t>
      </w:r>
    </w:p>
    <w:tbl>
      <w:tblPr>
        <w:tblW w:w="5000" w:type="pct"/>
        <w:jc w:val="center"/>
        <w:tblCellMar>
          <w:left w:w="75" w:type="dxa"/>
          <w:right w:w="75" w:type="dxa"/>
        </w:tblCellMar>
        <w:tblLook w:val="0000" w:firstRow="0" w:lastRow="0" w:firstColumn="0" w:lastColumn="0" w:noHBand="0" w:noVBand="0"/>
      </w:tblPr>
      <w:tblGrid>
        <w:gridCol w:w="1946"/>
        <w:gridCol w:w="1590"/>
        <w:gridCol w:w="1590"/>
        <w:gridCol w:w="1590"/>
        <w:gridCol w:w="1590"/>
      </w:tblGrid>
      <w:tr w:rsidR="00852FB1" w:rsidRPr="00852FB1" w14:paraId="64C880E4" w14:textId="77777777" w:rsidTr="00A10728">
        <w:trPr>
          <w:jc w:val="center"/>
        </w:trPr>
        <w:tc>
          <w:tcPr>
            <w:tcW w:w="1172" w:type="pct"/>
            <w:tcBorders>
              <w:top w:val="single" w:sz="4" w:space="0" w:color="auto"/>
              <w:left w:val="nil"/>
              <w:right w:val="single" w:sz="4" w:space="0" w:color="auto"/>
            </w:tcBorders>
          </w:tcPr>
          <w:p w14:paraId="3DFF3015"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single" w:sz="4" w:space="0" w:color="auto"/>
              <w:right w:val="single" w:sz="4" w:space="0" w:color="auto"/>
            </w:tcBorders>
          </w:tcPr>
          <w:p w14:paraId="01E45F3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低经营风险</w:t>
            </w:r>
          </w:p>
        </w:tc>
        <w:tc>
          <w:tcPr>
            <w:tcW w:w="957" w:type="pct"/>
            <w:tcBorders>
              <w:top w:val="single" w:sz="4" w:space="0" w:color="auto"/>
              <w:left w:val="single" w:sz="4" w:space="0" w:color="auto"/>
              <w:bottom w:val="single" w:sz="4" w:space="0" w:color="auto"/>
              <w:right w:val="single" w:sz="4" w:space="0" w:color="auto"/>
            </w:tcBorders>
          </w:tcPr>
          <w:p w14:paraId="31255C5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高经营风险</w:t>
            </w:r>
          </w:p>
        </w:tc>
        <w:tc>
          <w:tcPr>
            <w:tcW w:w="957" w:type="pct"/>
            <w:tcBorders>
              <w:top w:val="single" w:sz="4" w:space="0" w:color="auto"/>
              <w:left w:val="single" w:sz="4" w:space="0" w:color="auto"/>
              <w:bottom w:val="single" w:sz="4" w:space="0" w:color="auto"/>
              <w:right w:val="single" w:sz="4" w:space="0" w:color="auto"/>
            </w:tcBorders>
          </w:tcPr>
          <w:p w14:paraId="0153E7D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低经营风险</w:t>
            </w:r>
          </w:p>
        </w:tc>
        <w:tc>
          <w:tcPr>
            <w:tcW w:w="957" w:type="pct"/>
            <w:tcBorders>
              <w:top w:val="single" w:sz="4" w:space="0" w:color="auto"/>
              <w:left w:val="single" w:sz="4" w:space="0" w:color="auto"/>
              <w:bottom w:val="single" w:sz="4" w:space="0" w:color="auto"/>
              <w:right w:val="nil"/>
            </w:tcBorders>
          </w:tcPr>
          <w:p w14:paraId="0AF143F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高经营风险</w:t>
            </w:r>
          </w:p>
        </w:tc>
      </w:tr>
      <w:tr w:rsidR="00852FB1" w:rsidRPr="00852FB1" w14:paraId="26432AFA" w14:textId="77777777" w:rsidTr="00A10728">
        <w:trPr>
          <w:jc w:val="center"/>
        </w:trPr>
        <w:tc>
          <w:tcPr>
            <w:tcW w:w="1172" w:type="pct"/>
            <w:tcBorders>
              <w:left w:val="nil"/>
              <w:bottom w:val="nil"/>
              <w:right w:val="single" w:sz="4" w:space="0" w:color="auto"/>
            </w:tcBorders>
          </w:tcPr>
          <w:p w14:paraId="7B059855"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nil"/>
              <w:right w:val="single" w:sz="4" w:space="0" w:color="auto"/>
            </w:tcBorders>
          </w:tcPr>
          <w:p w14:paraId="20B1F3CF"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w:t>
            </w:r>
          </w:p>
        </w:tc>
        <w:tc>
          <w:tcPr>
            <w:tcW w:w="957" w:type="pct"/>
            <w:tcBorders>
              <w:top w:val="single" w:sz="4" w:space="0" w:color="auto"/>
              <w:left w:val="single" w:sz="4" w:space="0" w:color="auto"/>
              <w:bottom w:val="nil"/>
              <w:right w:val="single" w:sz="4" w:space="0" w:color="auto"/>
            </w:tcBorders>
          </w:tcPr>
          <w:p w14:paraId="65E31AA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(2)</w:t>
            </w:r>
          </w:p>
        </w:tc>
        <w:tc>
          <w:tcPr>
            <w:tcW w:w="957" w:type="pct"/>
            <w:tcBorders>
              <w:top w:val="single" w:sz="4" w:space="0" w:color="auto"/>
              <w:left w:val="single" w:sz="4" w:space="0" w:color="auto"/>
              <w:bottom w:val="nil"/>
              <w:right w:val="single" w:sz="4" w:space="0" w:color="auto"/>
            </w:tcBorders>
          </w:tcPr>
          <w:p w14:paraId="548232F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(3)</w:t>
            </w:r>
          </w:p>
        </w:tc>
        <w:tc>
          <w:tcPr>
            <w:tcW w:w="957" w:type="pct"/>
            <w:tcBorders>
              <w:top w:val="single" w:sz="4" w:space="0" w:color="auto"/>
              <w:left w:val="single" w:sz="4" w:space="0" w:color="auto"/>
              <w:bottom w:val="nil"/>
              <w:right w:val="nil"/>
            </w:tcBorders>
          </w:tcPr>
          <w:p w14:paraId="21E9ED5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(4)</w:t>
            </w:r>
          </w:p>
        </w:tc>
      </w:tr>
      <w:tr w:rsidR="00852FB1" w:rsidRPr="00852FB1" w14:paraId="6CA30FB3" w14:textId="77777777" w:rsidTr="00A10728">
        <w:trPr>
          <w:jc w:val="center"/>
        </w:trPr>
        <w:tc>
          <w:tcPr>
            <w:tcW w:w="1172" w:type="pct"/>
            <w:tcBorders>
              <w:top w:val="nil"/>
              <w:left w:val="nil"/>
              <w:bottom w:val="single" w:sz="4" w:space="0" w:color="auto"/>
              <w:right w:val="single" w:sz="4" w:space="0" w:color="auto"/>
            </w:tcBorders>
          </w:tcPr>
          <w:p w14:paraId="79D482C5"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single" w:sz="4" w:space="0" w:color="auto"/>
              <w:right w:val="single" w:sz="4" w:space="0" w:color="auto"/>
            </w:tcBorders>
          </w:tcPr>
          <w:p w14:paraId="68A9CA7B"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54C9C7E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5C0675A8"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HTS</w:t>
            </w:r>
          </w:p>
        </w:tc>
        <w:tc>
          <w:tcPr>
            <w:tcW w:w="957" w:type="pct"/>
            <w:tcBorders>
              <w:top w:val="nil"/>
              <w:left w:val="single" w:sz="4" w:space="0" w:color="auto"/>
              <w:bottom w:val="single" w:sz="4" w:space="0" w:color="auto"/>
              <w:right w:val="nil"/>
            </w:tcBorders>
          </w:tcPr>
          <w:p w14:paraId="7EDC833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HTS</w:t>
            </w:r>
          </w:p>
        </w:tc>
      </w:tr>
      <w:tr w:rsidR="00852FB1" w:rsidRPr="00852FB1" w14:paraId="4F4A19D6" w14:textId="77777777" w:rsidTr="00A10728">
        <w:trPr>
          <w:jc w:val="center"/>
        </w:trPr>
        <w:tc>
          <w:tcPr>
            <w:tcW w:w="1172" w:type="pct"/>
            <w:tcBorders>
              <w:top w:val="single" w:sz="4" w:space="0" w:color="auto"/>
              <w:left w:val="nil"/>
              <w:bottom w:val="nil"/>
              <w:right w:val="single" w:sz="4" w:space="0" w:color="auto"/>
            </w:tcBorders>
          </w:tcPr>
          <w:p w14:paraId="469E38BE"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eastAsia="等线" w:cs="Times New Roman"/>
                <w:i/>
                <w:iCs/>
                <w:kern w:val="0"/>
                <w:sz w:val="18"/>
                <w:szCs w:val="18"/>
              </w:rPr>
              <w:t>Treat</w:t>
            </w:r>
            <w:r w:rsidRPr="00852FB1">
              <w:rPr>
                <w:rFonts w:eastAsia="等线" w:cs="Times New Roman"/>
                <w:kern w:val="0"/>
                <w:sz w:val="18"/>
                <w:szCs w:val="18"/>
              </w:rPr>
              <w:t>×</w:t>
            </w:r>
            <w:r w:rsidRPr="00852FB1">
              <w:rPr>
                <w:rFonts w:eastAsia="等线" w:cs="Times New Roman"/>
                <w:i/>
                <w:iCs/>
                <w:kern w:val="0"/>
                <w:sz w:val="18"/>
                <w:szCs w:val="18"/>
              </w:rPr>
              <w:t>Post1</w:t>
            </w:r>
          </w:p>
        </w:tc>
        <w:tc>
          <w:tcPr>
            <w:tcW w:w="957" w:type="pct"/>
            <w:tcBorders>
              <w:top w:val="single" w:sz="4" w:space="0" w:color="auto"/>
              <w:left w:val="single" w:sz="4" w:space="0" w:color="auto"/>
              <w:bottom w:val="nil"/>
              <w:right w:val="single" w:sz="4" w:space="0" w:color="auto"/>
            </w:tcBorders>
          </w:tcPr>
          <w:p w14:paraId="3EF3AE7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-0.1114***</w:t>
            </w:r>
          </w:p>
        </w:tc>
        <w:tc>
          <w:tcPr>
            <w:tcW w:w="957" w:type="pct"/>
            <w:tcBorders>
              <w:top w:val="single" w:sz="4" w:space="0" w:color="auto"/>
              <w:left w:val="single" w:sz="4" w:space="0" w:color="auto"/>
              <w:bottom w:val="nil"/>
              <w:right w:val="single" w:sz="4" w:space="0" w:color="auto"/>
            </w:tcBorders>
          </w:tcPr>
          <w:p w14:paraId="2578ABC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-0.1286***</w:t>
            </w:r>
          </w:p>
        </w:tc>
        <w:tc>
          <w:tcPr>
            <w:tcW w:w="957" w:type="pct"/>
            <w:tcBorders>
              <w:top w:val="single" w:sz="4" w:space="0" w:color="auto"/>
              <w:left w:val="single" w:sz="4" w:space="0" w:color="auto"/>
              <w:bottom w:val="nil"/>
              <w:right w:val="single" w:sz="4" w:space="0" w:color="auto"/>
            </w:tcBorders>
          </w:tcPr>
          <w:p w14:paraId="2161B82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-0.1199***</w:t>
            </w:r>
          </w:p>
        </w:tc>
        <w:tc>
          <w:tcPr>
            <w:tcW w:w="957" w:type="pct"/>
            <w:tcBorders>
              <w:top w:val="single" w:sz="4" w:space="0" w:color="auto"/>
              <w:left w:val="single" w:sz="4" w:space="0" w:color="auto"/>
              <w:bottom w:val="nil"/>
              <w:right w:val="nil"/>
            </w:tcBorders>
          </w:tcPr>
          <w:p w14:paraId="3CE243A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-0.1390***</w:t>
            </w:r>
          </w:p>
        </w:tc>
      </w:tr>
      <w:tr w:rsidR="00852FB1" w:rsidRPr="00852FB1" w14:paraId="419CD6C7" w14:textId="77777777" w:rsidTr="00A10728">
        <w:trPr>
          <w:jc w:val="center"/>
        </w:trPr>
        <w:tc>
          <w:tcPr>
            <w:tcW w:w="1172" w:type="pct"/>
            <w:tcBorders>
              <w:top w:val="nil"/>
              <w:left w:val="nil"/>
              <w:bottom w:val="nil"/>
              <w:right w:val="single" w:sz="4" w:space="0" w:color="auto"/>
            </w:tcBorders>
          </w:tcPr>
          <w:p w14:paraId="68CDFB1C"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41274F3E"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(-11.9296)</w:t>
            </w:r>
          </w:p>
        </w:tc>
        <w:tc>
          <w:tcPr>
            <w:tcW w:w="957" w:type="pct"/>
            <w:tcBorders>
              <w:top w:val="nil"/>
              <w:left w:val="single" w:sz="4" w:space="0" w:color="auto"/>
              <w:bottom w:val="nil"/>
              <w:right w:val="single" w:sz="4" w:space="0" w:color="auto"/>
            </w:tcBorders>
          </w:tcPr>
          <w:p w14:paraId="1C17D0D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(-12.5573)</w:t>
            </w:r>
          </w:p>
        </w:tc>
        <w:tc>
          <w:tcPr>
            <w:tcW w:w="957" w:type="pct"/>
            <w:tcBorders>
              <w:top w:val="nil"/>
              <w:left w:val="single" w:sz="4" w:space="0" w:color="auto"/>
              <w:bottom w:val="nil"/>
              <w:right w:val="single" w:sz="4" w:space="0" w:color="auto"/>
            </w:tcBorders>
          </w:tcPr>
          <w:p w14:paraId="58B3C7B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(-9.8994)</w:t>
            </w:r>
          </w:p>
        </w:tc>
        <w:tc>
          <w:tcPr>
            <w:tcW w:w="957" w:type="pct"/>
            <w:tcBorders>
              <w:top w:val="nil"/>
              <w:left w:val="single" w:sz="4" w:space="0" w:color="auto"/>
              <w:bottom w:val="nil"/>
              <w:right w:val="nil"/>
            </w:tcBorders>
          </w:tcPr>
          <w:p w14:paraId="0401516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(-10.9917)</w:t>
            </w:r>
          </w:p>
        </w:tc>
      </w:tr>
      <w:tr w:rsidR="00852FB1" w:rsidRPr="00852FB1" w14:paraId="59B11798" w14:textId="77777777" w:rsidTr="00A10728">
        <w:trPr>
          <w:jc w:val="center"/>
        </w:trPr>
        <w:tc>
          <w:tcPr>
            <w:tcW w:w="1172" w:type="pct"/>
            <w:tcBorders>
              <w:top w:val="nil"/>
              <w:left w:val="nil"/>
              <w:bottom w:val="nil"/>
              <w:right w:val="single" w:sz="4" w:space="0" w:color="auto"/>
            </w:tcBorders>
          </w:tcPr>
          <w:p w14:paraId="38E85B86"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eastAsia="等线" w:cs="Times New Roman"/>
                <w:i/>
                <w:iCs/>
                <w:kern w:val="0"/>
                <w:sz w:val="18"/>
                <w:szCs w:val="18"/>
              </w:rPr>
              <w:t>Treat</w:t>
            </w:r>
            <w:r w:rsidRPr="00852FB1">
              <w:rPr>
                <w:rFonts w:eastAsia="等线" w:cs="Times New Roman"/>
                <w:kern w:val="0"/>
                <w:sz w:val="18"/>
                <w:szCs w:val="18"/>
              </w:rPr>
              <w:t>×</w:t>
            </w:r>
            <w:r w:rsidRPr="00852FB1">
              <w:rPr>
                <w:rFonts w:eastAsia="等线" w:cs="Times New Roman"/>
                <w:i/>
                <w:iCs/>
                <w:kern w:val="0"/>
                <w:sz w:val="18"/>
                <w:szCs w:val="18"/>
              </w:rPr>
              <w:t>Post2</w:t>
            </w:r>
          </w:p>
        </w:tc>
        <w:tc>
          <w:tcPr>
            <w:tcW w:w="957" w:type="pct"/>
            <w:tcBorders>
              <w:top w:val="nil"/>
              <w:left w:val="single" w:sz="4" w:space="0" w:color="auto"/>
              <w:bottom w:val="nil"/>
              <w:right w:val="single" w:sz="4" w:space="0" w:color="auto"/>
            </w:tcBorders>
          </w:tcPr>
          <w:p w14:paraId="450BE53E"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-0.1198***</w:t>
            </w:r>
          </w:p>
        </w:tc>
        <w:tc>
          <w:tcPr>
            <w:tcW w:w="957" w:type="pct"/>
            <w:tcBorders>
              <w:top w:val="nil"/>
              <w:left w:val="single" w:sz="4" w:space="0" w:color="auto"/>
              <w:bottom w:val="nil"/>
              <w:right w:val="single" w:sz="4" w:space="0" w:color="auto"/>
            </w:tcBorders>
          </w:tcPr>
          <w:p w14:paraId="746652E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-0.1362***</w:t>
            </w:r>
          </w:p>
        </w:tc>
        <w:tc>
          <w:tcPr>
            <w:tcW w:w="957" w:type="pct"/>
            <w:tcBorders>
              <w:top w:val="nil"/>
              <w:left w:val="single" w:sz="4" w:space="0" w:color="auto"/>
              <w:bottom w:val="nil"/>
              <w:right w:val="single" w:sz="4" w:space="0" w:color="auto"/>
            </w:tcBorders>
          </w:tcPr>
          <w:p w14:paraId="1486C6B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-0.1325***</w:t>
            </w:r>
          </w:p>
        </w:tc>
        <w:tc>
          <w:tcPr>
            <w:tcW w:w="957" w:type="pct"/>
            <w:tcBorders>
              <w:top w:val="nil"/>
              <w:left w:val="single" w:sz="4" w:space="0" w:color="auto"/>
              <w:bottom w:val="nil"/>
              <w:right w:val="nil"/>
            </w:tcBorders>
          </w:tcPr>
          <w:p w14:paraId="1182959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-0.1512***</w:t>
            </w:r>
          </w:p>
        </w:tc>
      </w:tr>
      <w:tr w:rsidR="00852FB1" w:rsidRPr="00852FB1" w14:paraId="5ED72CB9" w14:textId="77777777" w:rsidTr="00A10728">
        <w:trPr>
          <w:jc w:val="center"/>
        </w:trPr>
        <w:tc>
          <w:tcPr>
            <w:tcW w:w="1172" w:type="pct"/>
            <w:tcBorders>
              <w:top w:val="nil"/>
              <w:left w:val="nil"/>
              <w:bottom w:val="nil"/>
              <w:right w:val="single" w:sz="4" w:space="0" w:color="auto"/>
            </w:tcBorders>
          </w:tcPr>
          <w:p w14:paraId="79E31156"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171CF86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(-13.9961)</w:t>
            </w:r>
          </w:p>
        </w:tc>
        <w:tc>
          <w:tcPr>
            <w:tcW w:w="957" w:type="pct"/>
            <w:tcBorders>
              <w:top w:val="nil"/>
              <w:left w:val="single" w:sz="4" w:space="0" w:color="auto"/>
              <w:bottom w:val="nil"/>
              <w:right w:val="single" w:sz="4" w:space="0" w:color="auto"/>
            </w:tcBorders>
          </w:tcPr>
          <w:p w14:paraId="4D7200C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(-14.5356)</w:t>
            </w:r>
          </w:p>
        </w:tc>
        <w:tc>
          <w:tcPr>
            <w:tcW w:w="957" w:type="pct"/>
            <w:tcBorders>
              <w:top w:val="nil"/>
              <w:left w:val="single" w:sz="4" w:space="0" w:color="auto"/>
              <w:bottom w:val="nil"/>
              <w:right w:val="single" w:sz="4" w:space="0" w:color="auto"/>
            </w:tcBorders>
          </w:tcPr>
          <w:p w14:paraId="2993993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(-11.8719)</w:t>
            </w:r>
          </w:p>
        </w:tc>
        <w:tc>
          <w:tcPr>
            <w:tcW w:w="957" w:type="pct"/>
            <w:tcBorders>
              <w:top w:val="nil"/>
              <w:left w:val="single" w:sz="4" w:space="0" w:color="auto"/>
              <w:bottom w:val="nil"/>
              <w:right w:val="nil"/>
            </w:tcBorders>
          </w:tcPr>
          <w:p w14:paraId="1E69E08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(-12.8569)</w:t>
            </w:r>
          </w:p>
        </w:tc>
      </w:tr>
      <w:tr w:rsidR="00852FB1" w:rsidRPr="00852FB1" w14:paraId="56C8DDFA" w14:textId="77777777" w:rsidTr="00A10728">
        <w:trPr>
          <w:jc w:val="center"/>
        </w:trPr>
        <w:tc>
          <w:tcPr>
            <w:tcW w:w="1172" w:type="pct"/>
            <w:tcBorders>
              <w:top w:val="nil"/>
              <w:left w:val="nil"/>
              <w:bottom w:val="nil"/>
              <w:right w:val="single" w:sz="4" w:space="0" w:color="auto"/>
            </w:tcBorders>
          </w:tcPr>
          <w:p w14:paraId="7FDBB050" w14:textId="77777777" w:rsidR="00852FB1" w:rsidRPr="00852FB1" w:rsidRDefault="00852FB1" w:rsidP="00852FB1">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52FB1">
              <w:rPr>
                <w:rFonts w:ascii="宋体" w:hAnsi="宋体" w:cs="Times New Roman"/>
                <w:kern w:val="0"/>
                <w:sz w:val="18"/>
                <w:szCs w:val="18"/>
              </w:rPr>
              <w:t>控制变量</w:t>
            </w:r>
          </w:p>
        </w:tc>
        <w:tc>
          <w:tcPr>
            <w:tcW w:w="957" w:type="pct"/>
            <w:tcBorders>
              <w:top w:val="nil"/>
              <w:left w:val="single" w:sz="4" w:space="0" w:color="auto"/>
              <w:bottom w:val="nil"/>
              <w:right w:val="single" w:sz="4" w:space="0" w:color="auto"/>
            </w:tcBorders>
          </w:tcPr>
          <w:p w14:paraId="2A07D79D"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09E760E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0C7D409C"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nil"/>
            </w:tcBorders>
          </w:tcPr>
          <w:p w14:paraId="3C24471C"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r>
      <w:tr w:rsidR="00852FB1" w:rsidRPr="00852FB1" w14:paraId="29D9A60D" w14:textId="77777777" w:rsidTr="00A10728">
        <w:trPr>
          <w:jc w:val="center"/>
        </w:trPr>
        <w:tc>
          <w:tcPr>
            <w:tcW w:w="1172" w:type="pct"/>
            <w:tcBorders>
              <w:top w:val="nil"/>
              <w:left w:val="nil"/>
              <w:bottom w:val="single" w:sz="4" w:space="0" w:color="auto"/>
              <w:right w:val="single" w:sz="4" w:space="0" w:color="auto"/>
            </w:tcBorders>
          </w:tcPr>
          <w:p w14:paraId="72F8B3BB" w14:textId="77777777" w:rsidR="00852FB1" w:rsidRPr="00852FB1" w:rsidRDefault="00852FB1" w:rsidP="00852FB1">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52FB1">
              <w:rPr>
                <w:rFonts w:ascii="宋体" w:hAnsi="宋体" w:cs="Times New Roman"/>
                <w:kern w:val="0"/>
                <w:sz w:val="18"/>
                <w:szCs w:val="18"/>
              </w:rPr>
              <w:t>公司和年份固定效应</w:t>
            </w:r>
          </w:p>
        </w:tc>
        <w:tc>
          <w:tcPr>
            <w:tcW w:w="957" w:type="pct"/>
            <w:tcBorders>
              <w:top w:val="nil"/>
              <w:left w:val="single" w:sz="4" w:space="0" w:color="auto"/>
              <w:bottom w:val="single" w:sz="4" w:space="0" w:color="auto"/>
              <w:right w:val="single" w:sz="4" w:space="0" w:color="auto"/>
            </w:tcBorders>
          </w:tcPr>
          <w:p w14:paraId="4A140D1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7E45E9A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5B220A3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nil"/>
            </w:tcBorders>
          </w:tcPr>
          <w:p w14:paraId="43EE590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r>
      <w:tr w:rsidR="00852FB1" w:rsidRPr="00852FB1" w14:paraId="4FC097FC" w14:textId="77777777" w:rsidTr="00A10728">
        <w:trPr>
          <w:jc w:val="center"/>
        </w:trPr>
        <w:tc>
          <w:tcPr>
            <w:tcW w:w="1172" w:type="pct"/>
            <w:tcBorders>
              <w:top w:val="single" w:sz="4" w:space="0" w:color="auto"/>
              <w:left w:val="nil"/>
              <w:bottom w:val="nil"/>
              <w:right w:val="single" w:sz="4" w:space="0" w:color="auto"/>
            </w:tcBorders>
          </w:tcPr>
          <w:p w14:paraId="1DC41206"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kern w:val="0"/>
                <w:sz w:val="18"/>
                <w:szCs w:val="18"/>
              </w:rPr>
              <w:t>N</w:t>
            </w:r>
          </w:p>
        </w:tc>
        <w:tc>
          <w:tcPr>
            <w:tcW w:w="957" w:type="pct"/>
            <w:tcBorders>
              <w:top w:val="single" w:sz="4" w:space="0" w:color="auto"/>
              <w:left w:val="single" w:sz="4" w:space="0" w:color="auto"/>
              <w:bottom w:val="nil"/>
              <w:right w:val="single" w:sz="4" w:space="0" w:color="auto"/>
            </w:tcBorders>
          </w:tcPr>
          <w:p w14:paraId="05F426BB" w14:textId="7B56F853"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15411</w:t>
            </w:r>
          </w:p>
        </w:tc>
        <w:tc>
          <w:tcPr>
            <w:tcW w:w="957" w:type="pct"/>
            <w:tcBorders>
              <w:top w:val="single" w:sz="4" w:space="0" w:color="auto"/>
              <w:left w:val="single" w:sz="4" w:space="0" w:color="auto"/>
              <w:bottom w:val="nil"/>
              <w:right w:val="single" w:sz="4" w:space="0" w:color="auto"/>
            </w:tcBorders>
          </w:tcPr>
          <w:p w14:paraId="027E9068" w14:textId="52818B4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15228</w:t>
            </w:r>
          </w:p>
        </w:tc>
        <w:tc>
          <w:tcPr>
            <w:tcW w:w="957" w:type="pct"/>
            <w:tcBorders>
              <w:top w:val="single" w:sz="4" w:space="0" w:color="auto"/>
              <w:left w:val="single" w:sz="4" w:space="0" w:color="auto"/>
              <w:bottom w:val="nil"/>
              <w:right w:val="single" w:sz="4" w:space="0" w:color="auto"/>
            </w:tcBorders>
          </w:tcPr>
          <w:p w14:paraId="4C76894C" w14:textId="4EC8F7D6"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15411</w:t>
            </w:r>
          </w:p>
        </w:tc>
        <w:tc>
          <w:tcPr>
            <w:tcW w:w="957" w:type="pct"/>
            <w:tcBorders>
              <w:top w:val="single" w:sz="4" w:space="0" w:color="auto"/>
              <w:left w:val="single" w:sz="4" w:space="0" w:color="auto"/>
              <w:bottom w:val="nil"/>
              <w:right w:val="nil"/>
            </w:tcBorders>
          </w:tcPr>
          <w:p w14:paraId="7A7E0632" w14:textId="0ED8ACCE"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15228</w:t>
            </w:r>
          </w:p>
        </w:tc>
      </w:tr>
      <w:tr w:rsidR="00852FB1" w:rsidRPr="00852FB1" w14:paraId="6726C035" w14:textId="77777777" w:rsidTr="00A10728">
        <w:trPr>
          <w:jc w:val="center"/>
        </w:trPr>
        <w:tc>
          <w:tcPr>
            <w:tcW w:w="1172" w:type="pct"/>
            <w:tcBorders>
              <w:top w:val="nil"/>
              <w:left w:val="nil"/>
              <w:bottom w:val="single" w:sz="4" w:space="0" w:color="auto"/>
              <w:right w:val="single" w:sz="4" w:space="0" w:color="auto"/>
            </w:tcBorders>
          </w:tcPr>
          <w:p w14:paraId="2A938713"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kern w:val="0"/>
                <w:sz w:val="18"/>
                <w:szCs w:val="18"/>
              </w:rPr>
              <w:t>Adj. R</w:t>
            </w:r>
            <w:r w:rsidRPr="00852FB1">
              <w:rPr>
                <w:rFonts w:cs="Times New Roman"/>
                <w:kern w:val="0"/>
                <w:sz w:val="18"/>
                <w:szCs w:val="18"/>
                <w:vertAlign w:val="superscript"/>
              </w:rPr>
              <w:t>2</w:t>
            </w:r>
          </w:p>
        </w:tc>
        <w:tc>
          <w:tcPr>
            <w:tcW w:w="957" w:type="pct"/>
            <w:tcBorders>
              <w:top w:val="nil"/>
              <w:left w:val="single" w:sz="4" w:space="0" w:color="auto"/>
              <w:bottom w:val="single" w:sz="4" w:space="0" w:color="auto"/>
              <w:right w:val="single" w:sz="4" w:space="0" w:color="auto"/>
            </w:tcBorders>
          </w:tcPr>
          <w:p w14:paraId="78B1A64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0.139</w:t>
            </w:r>
          </w:p>
        </w:tc>
        <w:tc>
          <w:tcPr>
            <w:tcW w:w="957" w:type="pct"/>
            <w:tcBorders>
              <w:top w:val="nil"/>
              <w:left w:val="single" w:sz="4" w:space="0" w:color="auto"/>
              <w:bottom w:val="single" w:sz="4" w:space="0" w:color="auto"/>
              <w:right w:val="single" w:sz="4" w:space="0" w:color="auto"/>
            </w:tcBorders>
          </w:tcPr>
          <w:p w14:paraId="52453C2C"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0.147</w:t>
            </w:r>
          </w:p>
        </w:tc>
        <w:tc>
          <w:tcPr>
            <w:tcW w:w="957" w:type="pct"/>
            <w:tcBorders>
              <w:top w:val="nil"/>
              <w:left w:val="single" w:sz="4" w:space="0" w:color="auto"/>
              <w:bottom w:val="single" w:sz="4" w:space="0" w:color="auto"/>
              <w:right w:val="single" w:sz="4" w:space="0" w:color="auto"/>
            </w:tcBorders>
          </w:tcPr>
          <w:p w14:paraId="4522555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0.132</w:t>
            </w:r>
          </w:p>
        </w:tc>
        <w:tc>
          <w:tcPr>
            <w:tcW w:w="957" w:type="pct"/>
            <w:tcBorders>
              <w:top w:val="nil"/>
              <w:left w:val="single" w:sz="4" w:space="0" w:color="auto"/>
              <w:bottom w:val="single" w:sz="4" w:space="0" w:color="auto"/>
              <w:right w:val="nil"/>
            </w:tcBorders>
          </w:tcPr>
          <w:p w14:paraId="513130B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0.144</w:t>
            </w:r>
          </w:p>
        </w:tc>
      </w:tr>
      <w:tr w:rsidR="00852FB1" w:rsidRPr="00852FB1" w14:paraId="78793259" w14:textId="77777777" w:rsidTr="00A10728">
        <w:trPr>
          <w:jc w:val="center"/>
        </w:trPr>
        <w:tc>
          <w:tcPr>
            <w:tcW w:w="1172" w:type="pct"/>
            <w:tcBorders>
              <w:top w:val="single" w:sz="4" w:space="0" w:color="auto"/>
              <w:left w:val="nil"/>
              <w:bottom w:val="nil"/>
              <w:right w:val="single" w:sz="4" w:space="0" w:color="auto"/>
            </w:tcBorders>
          </w:tcPr>
          <w:p w14:paraId="54A8A864"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i/>
                <w:iCs/>
                <w:kern w:val="0"/>
                <w:sz w:val="18"/>
                <w:szCs w:val="18"/>
              </w:rPr>
              <w:t>Diff1_p</w:t>
            </w:r>
            <w:r w:rsidRPr="00852FB1">
              <w:rPr>
                <w:rFonts w:cs="Times New Roman"/>
                <w:kern w:val="0"/>
                <w:sz w:val="18"/>
                <w:szCs w:val="18"/>
              </w:rPr>
              <w:t>值</w:t>
            </w:r>
          </w:p>
        </w:tc>
        <w:tc>
          <w:tcPr>
            <w:tcW w:w="1914" w:type="pct"/>
            <w:gridSpan w:val="2"/>
            <w:tcBorders>
              <w:top w:val="single" w:sz="4" w:space="0" w:color="auto"/>
              <w:left w:val="single" w:sz="4" w:space="0" w:color="auto"/>
              <w:bottom w:val="nil"/>
              <w:right w:val="single" w:sz="4" w:space="0" w:color="auto"/>
            </w:tcBorders>
          </w:tcPr>
          <w:p w14:paraId="6550D6D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0.015**</w:t>
            </w:r>
          </w:p>
        </w:tc>
        <w:tc>
          <w:tcPr>
            <w:tcW w:w="1914" w:type="pct"/>
            <w:gridSpan w:val="2"/>
            <w:tcBorders>
              <w:top w:val="single" w:sz="4" w:space="0" w:color="auto"/>
              <w:left w:val="single" w:sz="4" w:space="0" w:color="auto"/>
              <w:bottom w:val="nil"/>
            </w:tcBorders>
          </w:tcPr>
          <w:p w14:paraId="694E35F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0.028**</w:t>
            </w:r>
          </w:p>
        </w:tc>
      </w:tr>
      <w:tr w:rsidR="00852FB1" w:rsidRPr="00852FB1" w14:paraId="342DEF17" w14:textId="77777777" w:rsidTr="00A10728">
        <w:trPr>
          <w:jc w:val="center"/>
        </w:trPr>
        <w:tc>
          <w:tcPr>
            <w:tcW w:w="1172" w:type="pct"/>
            <w:tcBorders>
              <w:top w:val="nil"/>
              <w:left w:val="nil"/>
              <w:bottom w:val="single" w:sz="4" w:space="0" w:color="auto"/>
              <w:right w:val="single" w:sz="4" w:space="0" w:color="auto"/>
            </w:tcBorders>
          </w:tcPr>
          <w:p w14:paraId="5C8D7691"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i/>
                <w:iCs/>
                <w:kern w:val="0"/>
                <w:sz w:val="18"/>
                <w:szCs w:val="18"/>
              </w:rPr>
              <w:t>Diff2_p</w:t>
            </w:r>
            <w:r w:rsidRPr="00852FB1">
              <w:rPr>
                <w:rFonts w:cs="Times New Roman"/>
                <w:kern w:val="0"/>
                <w:sz w:val="18"/>
                <w:szCs w:val="18"/>
              </w:rPr>
              <w:t>值</w:t>
            </w:r>
          </w:p>
        </w:tc>
        <w:tc>
          <w:tcPr>
            <w:tcW w:w="1914" w:type="pct"/>
            <w:gridSpan w:val="2"/>
            <w:tcBorders>
              <w:top w:val="nil"/>
              <w:left w:val="single" w:sz="4" w:space="0" w:color="auto"/>
              <w:bottom w:val="single" w:sz="4" w:space="0" w:color="auto"/>
              <w:right w:val="single" w:sz="4" w:space="0" w:color="auto"/>
            </w:tcBorders>
          </w:tcPr>
          <w:p w14:paraId="3A0A8ACB"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0.012**</w:t>
            </w:r>
          </w:p>
        </w:tc>
        <w:tc>
          <w:tcPr>
            <w:tcW w:w="1914" w:type="pct"/>
            <w:gridSpan w:val="2"/>
            <w:tcBorders>
              <w:top w:val="nil"/>
              <w:left w:val="single" w:sz="4" w:space="0" w:color="auto"/>
              <w:bottom w:val="single" w:sz="4" w:space="0" w:color="auto"/>
            </w:tcBorders>
          </w:tcPr>
          <w:p w14:paraId="417B59B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0.018**</w:t>
            </w:r>
          </w:p>
        </w:tc>
      </w:tr>
    </w:tbl>
    <w:p w14:paraId="257D145B" w14:textId="77777777" w:rsidR="00852FB1" w:rsidRDefault="00852FB1" w:rsidP="00852FB1">
      <w:pPr>
        <w:ind w:firstLineChars="0" w:firstLine="0"/>
      </w:pPr>
    </w:p>
    <w:p w14:paraId="610A8FE8" w14:textId="074C0376" w:rsidR="00852FB1" w:rsidRPr="00852FB1" w:rsidRDefault="00852FB1" w:rsidP="00852FB1">
      <w:pPr>
        <w:spacing w:line="400" w:lineRule="exact"/>
        <w:ind w:firstLineChars="0" w:firstLine="0"/>
        <w:jc w:val="center"/>
        <w:outlineLvl w:val="4"/>
        <w:rPr>
          <w:rFonts w:eastAsia="黑体" w:cs="Times New Roman"/>
          <w:bCs/>
          <w:szCs w:val="18"/>
        </w:rPr>
      </w:pPr>
      <w:r w:rsidRPr="00852FB1">
        <w:rPr>
          <w:rFonts w:eastAsia="黑体" w:cs="Times New Roman"/>
          <w:bCs/>
          <w:szCs w:val="18"/>
        </w:rPr>
        <w:t>表</w:t>
      </w:r>
      <w:r w:rsidRPr="00852FB1">
        <w:rPr>
          <w:rFonts w:eastAsia="黑体" w:cs="Times New Roman"/>
          <w:bCs/>
          <w:szCs w:val="18"/>
        </w:rPr>
        <w:t>1</w:t>
      </w:r>
      <w:r>
        <w:rPr>
          <w:rFonts w:eastAsia="黑体" w:cs="Times New Roman" w:hint="eastAsia"/>
          <w:bCs/>
          <w:szCs w:val="18"/>
        </w:rPr>
        <w:t>0</w:t>
      </w:r>
      <w:r w:rsidRPr="00852FB1">
        <w:rPr>
          <w:rFonts w:eastAsia="黑体" w:cs="Times New Roman"/>
          <w:bCs/>
          <w:szCs w:val="18"/>
        </w:rPr>
        <w:t xml:space="preserve"> </w:t>
      </w:r>
      <w:r w:rsidRPr="00852FB1">
        <w:rPr>
          <w:rFonts w:eastAsia="黑体" w:cs="Times New Roman"/>
          <w:bCs/>
          <w:szCs w:val="18"/>
        </w:rPr>
        <w:t>企业财务风险与高送转行为</w:t>
      </w:r>
    </w:p>
    <w:tbl>
      <w:tblPr>
        <w:tblW w:w="5000" w:type="pct"/>
        <w:jc w:val="center"/>
        <w:tblCellMar>
          <w:left w:w="75" w:type="dxa"/>
          <w:right w:w="75" w:type="dxa"/>
        </w:tblCellMar>
        <w:tblLook w:val="0000" w:firstRow="0" w:lastRow="0" w:firstColumn="0" w:lastColumn="0" w:noHBand="0" w:noVBand="0"/>
      </w:tblPr>
      <w:tblGrid>
        <w:gridCol w:w="1946"/>
        <w:gridCol w:w="1590"/>
        <w:gridCol w:w="1590"/>
        <w:gridCol w:w="1590"/>
        <w:gridCol w:w="1590"/>
      </w:tblGrid>
      <w:tr w:rsidR="00852FB1" w:rsidRPr="00852FB1" w14:paraId="196FCB23" w14:textId="77777777" w:rsidTr="00A10728">
        <w:trPr>
          <w:jc w:val="center"/>
        </w:trPr>
        <w:tc>
          <w:tcPr>
            <w:tcW w:w="1172" w:type="pct"/>
            <w:tcBorders>
              <w:top w:val="single" w:sz="4" w:space="0" w:color="auto"/>
              <w:left w:val="nil"/>
              <w:right w:val="single" w:sz="4" w:space="0" w:color="auto"/>
            </w:tcBorders>
          </w:tcPr>
          <w:p w14:paraId="6D3FAC65"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single" w:sz="4" w:space="0" w:color="auto"/>
              <w:right w:val="single" w:sz="4" w:space="0" w:color="auto"/>
            </w:tcBorders>
          </w:tcPr>
          <w:p w14:paraId="3EC58BDD"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低财务风险</w:t>
            </w:r>
          </w:p>
        </w:tc>
        <w:tc>
          <w:tcPr>
            <w:tcW w:w="957" w:type="pct"/>
            <w:tcBorders>
              <w:top w:val="single" w:sz="4" w:space="0" w:color="auto"/>
              <w:left w:val="single" w:sz="4" w:space="0" w:color="auto"/>
              <w:bottom w:val="single" w:sz="4" w:space="0" w:color="auto"/>
              <w:right w:val="single" w:sz="4" w:space="0" w:color="auto"/>
            </w:tcBorders>
          </w:tcPr>
          <w:p w14:paraId="3B9369C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高财务风险</w:t>
            </w:r>
          </w:p>
        </w:tc>
        <w:tc>
          <w:tcPr>
            <w:tcW w:w="957" w:type="pct"/>
            <w:tcBorders>
              <w:top w:val="single" w:sz="4" w:space="0" w:color="auto"/>
              <w:left w:val="single" w:sz="4" w:space="0" w:color="auto"/>
              <w:bottom w:val="single" w:sz="4" w:space="0" w:color="auto"/>
              <w:right w:val="single" w:sz="4" w:space="0" w:color="auto"/>
            </w:tcBorders>
          </w:tcPr>
          <w:p w14:paraId="214E2F5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低财务风险</w:t>
            </w:r>
          </w:p>
        </w:tc>
        <w:tc>
          <w:tcPr>
            <w:tcW w:w="957" w:type="pct"/>
            <w:tcBorders>
              <w:top w:val="single" w:sz="4" w:space="0" w:color="auto"/>
              <w:left w:val="single" w:sz="4" w:space="0" w:color="auto"/>
              <w:bottom w:val="single" w:sz="4" w:space="0" w:color="auto"/>
              <w:right w:val="nil"/>
            </w:tcBorders>
          </w:tcPr>
          <w:p w14:paraId="4F7A147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高财务风险</w:t>
            </w:r>
          </w:p>
        </w:tc>
      </w:tr>
      <w:tr w:rsidR="00852FB1" w:rsidRPr="00852FB1" w14:paraId="7B6652AD" w14:textId="77777777" w:rsidTr="00A10728">
        <w:trPr>
          <w:jc w:val="center"/>
        </w:trPr>
        <w:tc>
          <w:tcPr>
            <w:tcW w:w="1172" w:type="pct"/>
            <w:tcBorders>
              <w:left w:val="nil"/>
              <w:bottom w:val="nil"/>
              <w:right w:val="single" w:sz="4" w:space="0" w:color="auto"/>
            </w:tcBorders>
          </w:tcPr>
          <w:p w14:paraId="70D0B024"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nil"/>
              <w:right w:val="single" w:sz="4" w:space="0" w:color="auto"/>
            </w:tcBorders>
          </w:tcPr>
          <w:p w14:paraId="1102384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w:t>
            </w:r>
          </w:p>
        </w:tc>
        <w:tc>
          <w:tcPr>
            <w:tcW w:w="957" w:type="pct"/>
            <w:tcBorders>
              <w:top w:val="single" w:sz="4" w:space="0" w:color="auto"/>
              <w:left w:val="single" w:sz="4" w:space="0" w:color="auto"/>
              <w:bottom w:val="nil"/>
              <w:right w:val="single" w:sz="4" w:space="0" w:color="auto"/>
            </w:tcBorders>
          </w:tcPr>
          <w:p w14:paraId="1D360EE1"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(2)</w:t>
            </w:r>
          </w:p>
        </w:tc>
        <w:tc>
          <w:tcPr>
            <w:tcW w:w="957" w:type="pct"/>
            <w:tcBorders>
              <w:top w:val="single" w:sz="4" w:space="0" w:color="auto"/>
              <w:left w:val="single" w:sz="4" w:space="0" w:color="auto"/>
              <w:bottom w:val="nil"/>
              <w:right w:val="single" w:sz="4" w:space="0" w:color="auto"/>
            </w:tcBorders>
          </w:tcPr>
          <w:p w14:paraId="3DE596B8"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(3)</w:t>
            </w:r>
          </w:p>
        </w:tc>
        <w:tc>
          <w:tcPr>
            <w:tcW w:w="957" w:type="pct"/>
            <w:tcBorders>
              <w:top w:val="single" w:sz="4" w:space="0" w:color="auto"/>
              <w:left w:val="single" w:sz="4" w:space="0" w:color="auto"/>
              <w:bottom w:val="nil"/>
              <w:right w:val="nil"/>
            </w:tcBorders>
          </w:tcPr>
          <w:p w14:paraId="2BD3E78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(4)</w:t>
            </w:r>
          </w:p>
        </w:tc>
      </w:tr>
      <w:tr w:rsidR="00852FB1" w:rsidRPr="00852FB1" w14:paraId="6C4CE75C" w14:textId="77777777" w:rsidTr="00A10728">
        <w:trPr>
          <w:jc w:val="center"/>
        </w:trPr>
        <w:tc>
          <w:tcPr>
            <w:tcW w:w="1172" w:type="pct"/>
            <w:tcBorders>
              <w:top w:val="nil"/>
              <w:left w:val="nil"/>
              <w:bottom w:val="single" w:sz="4" w:space="0" w:color="auto"/>
              <w:right w:val="single" w:sz="4" w:space="0" w:color="auto"/>
            </w:tcBorders>
          </w:tcPr>
          <w:p w14:paraId="1F7EA3DF"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single" w:sz="4" w:space="0" w:color="auto"/>
              <w:right w:val="single" w:sz="4" w:space="0" w:color="auto"/>
            </w:tcBorders>
          </w:tcPr>
          <w:p w14:paraId="5861609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2AC2DAF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10562CD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HTS</w:t>
            </w:r>
          </w:p>
        </w:tc>
        <w:tc>
          <w:tcPr>
            <w:tcW w:w="957" w:type="pct"/>
            <w:tcBorders>
              <w:top w:val="nil"/>
              <w:left w:val="single" w:sz="4" w:space="0" w:color="auto"/>
              <w:bottom w:val="single" w:sz="4" w:space="0" w:color="auto"/>
              <w:right w:val="nil"/>
            </w:tcBorders>
          </w:tcPr>
          <w:p w14:paraId="5502ED0D"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HTS</w:t>
            </w:r>
          </w:p>
        </w:tc>
      </w:tr>
      <w:tr w:rsidR="00852FB1" w:rsidRPr="00852FB1" w14:paraId="54DE25C1" w14:textId="77777777" w:rsidTr="00A10728">
        <w:trPr>
          <w:jc w:val="center"/>
        </w:trPr>
        <w:tc>
          <w:tcPr>
            <w:tcW w:w="1172" w:type="pct"/>
            <w:tcBorders>
              <w:top w:val="single" w:sz="4" w:space="0" w:color="auto"/>
              <w:left w:val="nil"/>
              <w:bottom w:val="nil"/>
              <w:right w:val="single" w:sz="4" w:space="0" w:color="auto"/>
            </w:tcBorders>
          </w:tcPr>
          <w:p w14:paraId="5D5493E1"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eastAsia="等线" w:cs="Times New Roman"/>
                <w:i/>
                <w:iCs/>
                <w:kern w:val="0"/>
                <w:sz w:val="18"/>
                <w:szCs w:val="18"/>
              </w:rPr>
              <w:t>Treat</w:t>
            </w:r>
            <w:r w:rsidRPr="00852FB1">
              <w:rPr>
                <w:rFonts w:eastAsia="等线" w:cs="Times New Roman"/>
                <w:kern w:val="0"/>
                <w:sz w:val="18"/>
                <w:szCs w:val="18"/>
              </w:rPr>
              <w:t>×</w:t>
            </w:r>
            <w:r w:rsidRPr="00852FB1">
              <w:rPr>
                <w:rFonts w:eastAsia="等线" w:cs="Times New Roman"/>
                <w:i/>
                <w:iCs/>
                <w:kern w:val="0"/>
                <w:sz w:val="18"/>
                <w:szCs w:val="18"/>
              </w:rPr>
              <w:t>Post1</w:t>
            </w:r>
          </w:p>
        </w:tc>
        <w:tc>
          <w:tcPr>
            <w:tcW w:w="957" w:type="pct"/>
            <w:tcBorders>
              <w:top w:val="single" w:sz="4" w:space="0" w:color="auto"/>
              <w:left w:val="single" w:sz="4" w:space="0" w:color="auto"/>
              <w:bottom w:val="nil"/>
              <w:right w:val="single" w:sz="4" w:space="0" w:color="auto"/>
            </w:tcBorders>
          </w:tcPr>
          <w:p w14:paraId="10BA087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-0.1082***</w:t>
            </w:r>
          </w:p>
        </w:tc>
        <w:tc>
          <w:tcPr>
            <w:tcW w:w="957" w:type="pct"/>
            <w:tcBorders>
              <w:top w:val="single" w:sz="4" w:space="0" w:color="auto"/>
              <w:left w:val="single" w:sz="4" w:space="0" w:color="auto"/>
              <w:bottom w:val="nil"/>
              <w:right w:val="single" w:sz="4" w:space="0" w:color="auto"/>
            </w:tcBorders>
          </w:tcPr>
          <w:p w14:paraId="4BE37C0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-0.1281***</w:t>
            </w:r>
          </w:p>
        </w:tc>
        <w:tc>
          <w:tcPr>
            <w:tcW w:w="957" w:type="pct"/>
            <w:tcBorders>
              <w:top w:val="single" w:sz="4" w:space="0" w:color="auto"/>
              <w:left w:val="single" w:sz="4" w:space="0" w:color="auto"/>
              <w:bottom w:val="nil"/>
              <w:right w:val="single" w:sz="4" w:space="0" w:color="auto"/>
            </w:tcBorders>
          </w:tcPr>
          <w:p w14:paraId="7119ADE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-0.1170***</w:t>
            </w:r>
          </w:p>
        </w:tc>
        <w:tc>
          <w:tcPr>
            <w:tcW w:w="957" w:type="pct"/>
            <w:tcBorders>
              <w:top w:val="single" w:sz="4" w:space="0" w:color="auto"/>
              <w:left w:val="single" w:sz="4" w:space="0" w:color="auto"/>
              <w:bottom w:val="nil"/>
              <w:right w:val="nil"/>
            </w:tcBorders>
          </w:tcPr>
          <w:p w14:paraId="0131217B"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-0.1393***</w:t>
            </w:r>
          </w:p>
        </w:tc>
      </w:tr>
      <w:tr w:rsidR="00852FB1" w:rsidRPr="00852FB1" w14:paraId="1065284D" w14:textId="77777777" w:rsidTr="00A10728">
        <w:trPr>
          <w:jc w:val="center"/>
        </w:trPr>
        <w:tc>
          <w:tcPr>
            <w:tcW w:w="1172" w:type="pct"/>
            <w:tcBorders>
              <w:top w:val="nil"/>
              <w:left w:val="nil"/>
              <w:bottom w:val="nil"/>
              <w:right w:val="single" w:sz="4" w:space="0" w:color="auto"/>
            </w:tcBorders>
          </w:tcPr>
          <w:p w14:paraId="695B2E2F"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6A07BAE8"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(-11.3519)</w:t>
            </w:r>
          </w:p>
        </w:tc>
        <w:tc>
          <w:tcPr>
            <w:tcW w:w="957" w:type="pct"/>
            <w:tcBorders>
              <w:top w:val="nil"/>
              <w:left w:val="single" w:sz="4" w:space="0" w:color="auto"/>
              <w:bottom w:val="nil"/>
              <w:right w:val="single" w:sz="4" w:space="0" w:color="auto"/>
            </w:tcBorders>
          </w:tcPr>
          <w:p w14:paraId="459A3D7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(-12.9405)</w:t>
            </w:r>
          </w:p>
        </w:tc>
        <w:tc>
          <w:tcPr>
            <w:tcW w:w="957" w:type="pct"/>
            <w:tcBorders>
              <w:top w:val="nil"/>
              <w:left w:val="single" w:sz="4" w:space="0" w:color="auto"/>
              <w:bottom w:val="nil"/>
              <w:right w:val="single" w:sz="4" w:space="0" w:color="auto"/>
            </w:tcBorders>
          </w:tcPr>
          <w:p w14:paraId="49348FE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(-9.6386)</w:t>
            </w:r>
          </w:p>
        </w:tc>
        <w:tc>
          <w:tcPr>
            <w:tcW w:w="957" w:type="pct"/>
            <w:tcBorders>
              <w:top w:val="nil"/>
              <w:left w:val="single" w:sz="4" w:space="0" w:color="auto"/>
              <w:bottom w:val="nil"/>
              <w:right w:val="nil"/>
            </w:tcBorders>
          </w:tcPr>
          <w:p w14:paraId="0081D8C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(-11.3512)</w:t>
            </w:r>
          </w:p>
        </w:tc>
      </w:tr>
      <w:tr w:rsidR="00852FB1" w:rsidRPr="00852FB1" w14:paraId="543E2A69" w14:textId="77777777" w:rsidTr="00A10728">
        <w:trPr>
          <w:jc w:val="center"/>
        </w:trPr>
        <w:tc>
          <w:tcPr>
            <w:tcW w:w="1172" w:type="pct"/>
            <w:tcBorders>
              <w:top w:val="nil"/>
              <w:left w:val="nil"/>
              <w:bottom w:val="nil"/>
              <w:right w:val="single" w:sz="4" w:space="0" w:color="auto"/>
            </w:tcBorders>
          </w:tcPr>
          <w:p w14:paraId="13C7D0B1"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eastAsia="等线" w:cs="Times New Roman"/>
                <w:i/>
                <w:iCs/>
                <w:kern w:val="0"/>
                <w:sz w:val="18"/>
                <w:szCs w:val="18"/>
              </w:rPr>
              <w:t>Treat</w:t>
            </w:r>
            <w:r w:rsidRPr="00852FB1">
              <w:rPr>
                <w:rFonts w:eastAsia="等线" w:cs="Times New Roman"/>
                <w:kern w:val="0"/>
                <w:sz w:val="18"/>
                <w:szCs w:val="18"/>
              </w:rPr>
              <w:t>×</w:t>
            </w:r>
            <w:r w:rsidRPr="00852FB1">
              <w:rPr>
                <w:rFonts w:eastAsia="等线" w:cs="Times New Roman"/>
                <w:i/>
                <w:iCs/>
                <w:kern w:val="0"/>
                <w:sz w:val="18"/>
                <w:szCs w:val="18"/>
              </w:rPr>
              <w:t>Post2</w:t>
            </w:r>
          </w:p>
        </w:tc>
        <w:tc>
          <w:tcPr>
            <w:tcW w:w="957" w:type="pct"/>
            <w:tcBorders>
              <w:top w:val="nil"/>
              <w:left w:val="single" w:sz="4" w:space="0" w:color="auto"/>
              <w:bottom w:val="nil"/>
              <w:right w:val="single" w:sz="4" w:space="0" w:color="auto"/>
            </w:tcBorders>
          </w:tcPr>
          <w:p w14:paraId="739DD68D"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-0.1150***</w:t>
            </w:r>
          </w:p>
        </w:tc>
        <w:tc>
          <w:tcPr>
            <w:tcW w:w="957" w:type="pct"/>
            <w:tcBorders>
              <w:top w:val="nil"/>
              <w:left w:val="single" w:sz="4" w:space="0" w:color="auto"/>
              <w:bottom w:val="nil"/>
              <w:right w:val="single" w:sz="4" w:space="0" w:color="auto"/>
            </w:tcBorders>
          </w:tcPr>
          <w:p w14:paraId="093CC2EB"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-0.1308***</w:t>
            </w:r>
          </w:p>
        </w:tc>
        <w:tc>
          <w:tcPr>
            <w:tcW w:w="957" w:type="pct"/>
            <w:tcBorders>
              <w:top w:val="nil"/>
              <w:left w:val="single" w:sz="4" w:space="0" w:color="auto"/>
              <w:bottom w:val="nil"/>
              <w:right w:val="single" w:sz="4" w:space="0" w:color="auto"/>
            </w:tcBorders>
          </w:tcPr>
          <w:p w14:paraId="7B0E6B9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-0.1248***</w:t>
            </w:r>
          </w:p>
        </w:tc>
        <w:tc>
          <w:tcPr>
            <w:tcW w:w="957" w:type="pct"/>
            <w:tcBorders>
              <w:top w:val="nil"/>
              <w:left w:val="single" w:sz="4" w:space="0" w:color="auto"/>
              <w:bottom w:val="nil"/>
              <w:right w:val="nil"/>
            </w:tcBorders>
          </w:tcPr>
          <w:p w14:paraId="73425EDD"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-0.1410***</w:t>
            </w:r>
          </w:p>
        </w:tc>
      </w:tr>
      <w:tr w:rsidR="00852FB1" w:rsidRPr="00852FB1" w14:paraId="2D47F617" w14:textId="77777777" w:rsidTr="00A10728">
        <w:trPr>
          <w:jc w:val="center"/>
        </w:trPr>
        <w:tc>
          <w:tcPr>
            <w:tcW w:w="1172" w:type="pct"/>
            <w:tcBorders>
              <w:top w:val="nil"/>
              <w:left w:val="nil"/>
              <w:bottom w:val="nil"/>
              <w:right w:val="single" w:sz="4" w:space="0" w:color="auto"/>
            </w:tcBorders>
          </w:tcPr>
          <w:p w14:paraId="6FEDEE29"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15D689F1"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(-12.6477)</w:t>
            </w:r>
          </w:p>
        </w:tc>
        <w:tc>
          <w:tcPr>
            <w:tcW w:w="957" w:type="pct"/>
            <w:tcBorders>
              <w:top w:val="nil"/>
              <w:left w:val="single" w:sz="4" w:space="0" w:color="auto"/>
              <w:bottom w:val="nil"/>
              <w:right w:val="single" w:sz="4" w:space="0" w:color="auto"/>
            </w:tcBorders>
          </w:tcPr>
          <w:p w14:paraId="62769D8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(-14.3255)</w:t>
            </w:r>
          </w:p>
        </w:tc>
        <w:tc>
          <w:tcPr>
            <w:tcW w:w="957" w:type="pct"/>
            <w:tcBorders>
              <w:top w:val="nil"/>
              <w:left w:val="single" w:sz="4" w:space="0" w:color="auto"/>
              <w:bottom w:val="nil"/>
              <w:right w:val="single" w:sz="4" w:space="0" w:color="auto"/>
            </w:tcBorders>
          </w:tcPr>
          <w:p w14:paraId="7B85CF4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(-10.9683)</w:t>
            </w:r>
          </w:p>
        </w:tc>
        <w:tc>
          <w:tcPr>
            <w:tcW w:w="957" w:type="pct"/>
            <w:tcBorders>
              <w:top w:val="nil"/>
              <w:left w:val="single" w:sz="4" w:space="0" w:color="auto"/>
              <w:bottom w:val="nil"/>
              <w:right w:val="nil"/>
            </w:tcBorders>
          </w:tcPr>
          <w:p w14:paraId="576DE06F"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(-12.3946)</w:t>
            </w:r>
          </w:p>
        </w:tc>
      </w:tr>
      <w:tr w:rsidR="00852FB1" w:rsidRPr="00852FB1" w14:paraId="2E975DCB" w14:textId="77777777" w:rsidTr="00A10728">
        <w:trPr>
          <w:jc w:val="center"/>
        </w:trPr>
        <w:tc>
          <w:tcPr>
            <w:tcW w:w="1172" w:type="pct"/>
            <w:tcBorders>
              <w:top w:val="nil"/>
              <w:left w:val="nil"/>
              <w:bottom w:val="nil"/>
              <w:right w:val="single" w:sz="4" w:space="0" w:color="auto"/>
            </w:tcBorders>
          </w:tcPr>
          <w:p w14:paraId="3CB89C2F" w14:textId="77777777" w:rsidR="00852FB1" w:rsidRPr="00852FB1" w:rsidRDefault="00852FB1" w:rsidP="00852FB1">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52FB1">
              <w:rPr>
                <w:rFonts w:ascii="宋体" w:hAnsi="宋体" w:cs="Times New Roman"/>
                <w:kern w:val="0"/>
                <w:sz w:val="18"/>
                <w:szCs w:val="18"/>
              </w:rPr>
              <w:t>控制变量</w:t>
            </w:r>
          </w:p>
        </w:tc>
        <w:tc>
          <w:tcPr>
            <w:tcW w:w="957" w:type="pct"/>
            <w:tcBorders>
              <w:top w:val="nil"/>
              <w:left w:val="single" w:sz="4" w:space="0" w:color="auto"/>
              <w:bottom w:val="nil"/>
              <w:right w:val="single" w:sz="4" w:space="0" w:color="auto"/>
            </w:tcBorders>
          </w:tcPr>
          <w:p w14:paraId="114C8A06"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4057BE9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013708A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nil"/>
            </w:tcBorders>
          </w:tcPr>
          <w:p w14:paraId="37540D8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r>
      <w:tr w:rsidR="00852FB1" w:rsidRPr="00852FB1" w14:paraId="28CB7957" w14:textId="77777777" w:rsidTr="00A10728">
        <w:trPr>
          <w:jc w:val="center"/>
        </w:trPr>
        <w:tc>
          <w:tcPr>
            <w:tcW w:w="1172" w:type="pct"/>
            <w:tcBorders>
              <w:top w:val="nil"/>
              <w:left w:val="nil"/>
              <w:bottom w:val="single" w:sz="4" w:space="0" w:color="auto"/>
              <w:right w:val="single" w:sz="4" w:space="0" w:color="auto"/>
            </w:tcBorders>
          </w:tcPr>
          <w:p w14:paraId="7FF5F5B5" w14:textId="77777777" w:rsidR="00852FB1" w:rsidRPr="00852FB1" w:rsidRDefault="00852FB1" w:rsidP="00852FB1">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52FB1">
              <w:rPr>
                <w:rFonts w:ascii="宋体" w:hAnsi="宋体" w:cs="Times New Roman"/>
                <w:kern w:val="0"/>
                <w:sz w:val="18"/>
                <w:szCs w:val="18"/>
              </w:rPr>
              <w:t>公司和年份固定效应</w:t>
            </w:r>
          </w:p>
        </w:tc>
        <w:tc>
          <w:tcPr>
            <w:tcW w:w="957" w:type="pct"/>
            <w:tcBorders>
              <w:top w:val="nil"/>
              <w:left w:val="single" w:sz="4" w:space="0" w:color="auto"/>
              <w:bottom w:val="single" w:sz="4" w:space="0" w:color="auto"/>
              <w:right w:val="single" w:sz="4" w:space="0" w:color="auto"/>
            </w:tcBorders>
          </w:tcPr>
          <w:p w14:paraId="19E00D1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43636B1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581070F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nil"/>
            </w:tcBorders>
          </w:tcPr>
          <w:p w14:paraId="09CA167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r>
      <w:tr w:rsidR="00852FB1" w:rsidRPr="00852FB1" w14:paraId="20E1D4A6" w14:textId="77777777" w:rsidTr="00A10728">
        <w:trPr>
          <w:jc w:val="center"/>
        </w:trPr>
        <w:tc>
          <w:tcPr>
            <w:tcW w:w="1172" w:type="pct"/>
            <w:tcBorders>
              <w:top w:val="single" w:sz="4" w:space="0" w:color="auto"/>
              <w:left w:val="nil"/>
              <w:bottom w:val="nil"/>
              <w:right w:val="single" w:sz="4" w:space="0" w:color="auto"/>
            </w:tcBorders>
          </w:tcPr>
          <w:p w14:paraId="20FAD05B"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kern w:val="0"/>
                <w:sz w:val="18"/>
                <w:szCs w:val="18"/>
              </w:rPr>
              <w:t>N</w:t>
            </w:r>
          </w:p>
        </w:tc>
        <w:tc>
          <w:tcPr>
            <w:tcW w:w="957" w:type="pct"/>
            <w:tcBorders>
              <w:top w:val="single" w:sz="4" w:space="0" w:color="auto"/>
              <w:left w:val="single" w:sz="4" w:space="0" w:color="auto"/>
              <w:bottom w:val="nil"/>
              <w:right w:val="single" w:sz="4" w:space="0" w:color="auto"/>
            </w:tcBorders>
          </w:tcPr>
          <w:p w14:paraId="5117ED0D" w14:textId="296A0912"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14897</w:t>
            </w:r>
          </w:p>
        </w:tc>
        <w:tc>
          <w:tcPr>
            <w:tcW w:w="957" w:type="pct"/>
            <w:tcBorders>
              <w:top w:val="single" w:sz="4" w:space="0" w:color="auto"/>
              <w:left w:val="single" w:sz="4" w:space="0" w:color="auto"/>
              <w:bottom w:val="nil"/>
              <w:right w:val="single" w:sz="4" w:space="0" w:color="auto"/>
            </w:tcBorders>
          </w:tcPr>
          <w:p w14:paraId="1DEDFC31" w14:textId="63EAADC9"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14886</w:t>
            </w:r>
          </w:p>
        </w:tc>
        <w:tc>
          <w:tcPr>
            <w:tcW w:w="957" w:type="pct"/>
            <w:tcBorders>
              <w:top w:val="single" w:sz="4" w:space="0" w:color="auto"/>
              <w:left w:val="single" w:sz="4" w:space="0" w:color="auto"/>
              <w:bottom w:val="nil"/>
              <w:right w:val="single" w:sz="4" w:space="0" w:color="auto"/>
            </w:tcBorders>
          </w:tcPr>
          <w:p w14:paraId="4DF0AFED" w14:textId="3D19E55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14897</w:t>
            </w:r>
          </w:p>
        </w:tc>
        <w:tc>
          <w:tcPr>
            <w:tcW w:w="957" w:type="pct"/>
            <w:tcBorders>
              <w:top w:val="single" w:sz="4" w:space="0" w:color="auto"/>
              <w:left w:val="single" w:sz="4" w:space="0" w:color="auto"/>
              <w:bottom w:val="nil"/>
              <w:right w:val="nil"/>
            </w:tcBorders>
          </w:tcPr>
          <w:p w14:paraId="259A05EB" w14:textId="258014F9"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14886</w:t>
            </w:r>
          </w:p>
        </w:tc>
      </w:tr>
      <w:tr w:rsidR="00852FB1" w:rsidRPr="00852FB1" w14:paraId="7210238F" w14:textId="77777777" w:rsidTr="00A10728">
        <w:trPr>
          <w:jc w:val="center"/>
        </w:trPr>
        <w:tc>
          <w:tcPr>
            <w:tcW w:w="1172" w:type="pct"/>
            <w:tcBorders>
              <w:top w:val="nil"/>
              <w:left w:val="nil"/>
              <w:bottom w:val="single" w:sz="4" w:space="0" w:color="auto"/>
              <w:right w:val="single" w:sz="4" w:space="0" w:color="auto"/>
            </w:tcBorders>
          </w:tcPr>
          <w:p w14:paraId="12A7BAB3"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kern w:val="0"/>
                <w:sz w:val="18"/>
                <w:szCs w:val="18"/>
              </w:rPr>
              <w:t>Adj. R</w:t>
            </w:r>
            <w:r w:rsidRPr="00852FB1">
              <w:rPr>
                <w:rFonts w:cs="Times New Roman"/>
                <w:kern w:val="0"/>
                <w:sz w:val="18"/>
                <w:szCs w:val="18"/>
                <w:vertAlign w:val="superscript"/>
              </w:rPr>
              <w:t>2</w:t>
            </w:r>
          </w:p>
        </w:tc>
        <w:tc>
          <w:tcPr>
            <w:tcW w:w="957" w:type="pct"/>
            <w:tcBorders>
              <w:top w:val="nil"/>
              <w:left w:val="single" w:sz="4" w:space="0" w:color="auto"/>
              <w:bottom w:val="single" w:sz="4" w:space="0" w:color="auto"/>
              <w:right w:val="single" w:sz="4" w:space="0" w:color="auto"/>
            </w:tcBorders>
          </w:tcPr>
          <w:p w14:paraId="47B2291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0.151</w:t>
            </w:r>
          </w:p>
        </w:tc>
        <w:tc>
          <w:tcPr>
            <w:tcW w:w="957" w:type="pct"/>
            <w:tcBorders>
              <w:top w:val="nil"/>
              <w:left w:val="single" w:sz="4" w:space="0" w:color="auto"/>
              <w:bottom w:val="single" w:sz="4" w:space="0" w:color="auto"/>
              <w:right w:val="single" w:sz="4" w:space="0" w:color="auto"/>
            </w:tcBorders>
          </w:tcPr>
          <w:p w14:paraId="18DE21F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0.118</w:t>
            </w:r>
          </w:p>
        </w:tc>
        <w:tc>
          <w:tcPr>
            <w:tcW w:w="957" w:type="pct"/>
            <w:tcBorders>
              <w:top w:val="nil"/>
              <w:left w:val="single" w:sz="4" w:space="0" w:color="auto"/>
              <w:bottom w:val="single" w:sz="4" w:space="0" w:color="auto"/>
              <w:right w:val="single" w:sz="4" w:space="0" w:color="auto"/>
            </w:tcBorders>
          </w:tcPr>
          <w:p w14:paraId="1CC970FF"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0.137</w:t>
            </w:r>
          </w:p>
        </w:tc>
        <w:tc>
          <w:tcPr>
            <w:tcW w:w="957" w:type="pct"/>
            <w:tcBorders>
              <w:top w:val="nil"/>
              <w:left w:val="single" w:sz="4" w:space="0" w:color="auto"/>
              <w:bottom w:val="single" w:sz="4" w:space="0" w:color="auto"/>
              <w:right w:val="nil"/>
            </w:tcBorders>
          </w:tcPr>
          <w:p w14:paraId="7700BAEE"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0.116</w:t>
            </w:r>
          </w:p>
        </w:tc>
      </w:tr>
      <w:tr w:rsidR="00852FB1" w:rsidRPr="00852FB1" w14:paraId="640DB0A2" w14:textId="77777777" w:rsidTr="00A10728">
        <w:trPr>
          <w:jc w:val="center"/>
        </w:trPr>
        <w:tc>
          <w:tcPr>
            <w:tcW w:w="1172" w:type="pct"/>
            <w:tcBorders>
              <w:top w:val="single" w:sz="4" w:space="0" w:color="auto"/>
              <w:left w:val="nil"/>
              <w:bottom w:val="nil"/>
              <w:right w:val="single" w:sz="4" w:space="0" w:color="auto"/>
            </w:tcBorders>
          </w:tcPr>
          <w:p w14:paraId="703122C0"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i/>
                <w:iCs/>
                <w:kern w:val="0"/>
                <w:sz w:val="18"/>
                <w:szCs w:val="18"/>
              </w:rPr>
              <w:t>Diff1_p</w:t>
            </w:r>
            <w:r w:rsidRPr="00852FB1">
              <w:rPr>
                <w:rFonts w:cs="Times New Roman"/>
                <w:kern w:val="0"/>
                <w:sz w:val="18"/>
                <w:szCs w:val="18"/>
              </w:rPr>
              <w:t>值</w:t>
            </w:r>
          </w:p>
        </w:tc>
        <w:tc>
          <w:tcPr>
            <w:tcW w:w="1914" w:type="pct"/>
            <w:gridSpan w:val="2"/>
            <w:tcBorders>
              <w:top w:val="single" w:sz="4" w:space="0" w:color="auto"/>
              <w:left w:val="single" w:sz="4" w:space="0" w:color="auto"/>
              <w:bottom w:val="nil"/>
              <w:right w:val="single" w:sz="4" w:space="0" w:color="auto"/>
            </w:tcBorders>
          </w:tcPr>
          <w:p w14:paraId="280F1F0E"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0.012**</w:t>
            </w:r>
          </w:p>
        </w:tc>
        <w:tc>
          <w:tcPr>
            <w:tcW w:w="1914" w:type="pct"/>
            <w:gridSpan w:val="2"/>
            <w:tcBorders>
              <w:top w:val="single" w:sz="4" w:space="0" w:color="auto"/>
              <w:left w:val="single" w:sz="4" w:space="0" w:color="auto"/>
              <w:bottom w:val="nil"/>
            </w:tcBorders>
          </w:tcPr>
          <w:p w14:paraId="672726F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0.020**</w:t>
            </w:r>
          </w:p>
        </w:tc>
      </w:tr>
      <w:tr w:rsidR="00852FB1" w:rsidRPr="00852FB1" w14:paraId="6C74A833" w14:textId="77777777" w:rsidTr="00A10728">
        <w:trPr>
          <w:jc w:val="center"/>
        </w:trPr>
        <w:tc>
          <w:tcPr>
            <w:tcW w:w="1172" w:type="pct"/>
            <w:tcBorders>
              <w:top w:val="nil"/>
              <w:left w:val="nil"/>
              <w:bottom w:val="single" w:sz="4" w:space="0" w:color="auto"/>
              <w:right w:val="single" w:sz="4" w:space="0" w:color="auto"/>
            </w:tcBorders>
          </w:tcPr>
          <w:p w14:paraId="7C3E22D2"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i/>
                <w:iCs/>
                <w:kern w:val="0"/>
                <w:sz w:val="18"/>
                <w:szCs w:val="18"/>
              </w:rPr>
              <w:t>Diff2_p</w:t>
            </w:r>
            <w:r w:rsidRPr="00852FB1">
              <w:rPr>
                <w:rFonts w:cs="Times New Roman"/>
                <w:kern w:val="0"/>
                <w:sz w:val="18"/>
                <w:szCs w:val="18"/>
              </w:rPr>
              <w:t>值</w:t>
            </w:r>
          </w:p>
        </w:tc>
        <w:tc>
          <w:tcPr>
            <w:tcW w:w="1914" w:type="pct"/>
            <w:gridSpan w:val="2"/>
            <w:tcBorders>
              <w:top w:val="nil"/>
              <w:left w:val="single" w:sz="4" w:space="0" w:color="auto"/>
              <w:bottom w:val="single" w:sz="4" w:space="0" w:color="auto"/>
              <w:right w:val="single" w:sz="4" w:space="0" w:color="auto"/>
            </w:tcBorders>
          </w:tcPr>
          <w:p w14:paraId="76CAC8AC"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0.024**</w:t>
            </w:r>
          </w:p>
        </w:tc>
        <w:tc>
          <w:tcPr>
            <w:tcW w:w="1914" w:type="pct"/>
            <w:gridSpan w:val="2"/>
            <w:tcBorders>
              <w:top w:val="nil"/>
              <w:left w:val="single" w:sz="4" w:space="0" w:color="auto"/>
              <w:bottom w:val="single" w:sz="4" w:space="0" w:color="auto"/>
            </w:tcBorders>
          </w:tcPr>
          <w:p w14:paraId="5C816E6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0.051*</w:t>
            </w:r>
          </w:p>
        </w:tc>
      </w:tr>
    </w:tbl>
    <w:p w14:paraId="123DEB1D" w14:textId="77777777" w:rsidR="00852FB1" w:rsidRDefault="00852FB1" w:rsidP="00852FB1">
      <w:pPr>
        <w:ind w:firstLineChars="0" w:firstLine="0"/>
        <w:jc w:val="center"/>
      </w:pPr>
    </w:p>
    <w:p w14:paraId="524F5E26" w14:textId="1B3885B0" w:rsidR="00852FB1" w:rsidRPr="00852FB1" w:rsidRDefault="00852FB1" w:rsidP="00852FB1">
      <w:pPr>
        <w:spacing w:line="400" w:lineRule="exact"/>
        <w:ind w:firstLineChars="0" w:firstLine="0"/>
        <w:jc w:val="center"/>
        <w:outlineLvl w:val="4"/>
        <w:rPr>
          <w:rFonts w:eastAsia="黑体" w:cs="Times New Roman"/>
          <w:bCs/>
          <w:szCs w:val="18"/>
        </w:rPr>
      </w:pPr>
      <w:r w:rsidRPr="00852FB1">
        <w:rPr>
          <w:rFonts w:eastAsia="黑体" w:cs="Times New Roman"/>
          <w:bCs/>
          <w:szCs w:val="18"/>
        </w:rPr>
        <w:t>表</w:t>
      </w:r>
      <w:r w:rsidRPr="00852FB1">
        <w:rPr>
          <w:rFonts w:eastAsia="黑体" w:cs="Times New Roman"/>
          <w:bCs/>
          <w:szCs w:val="18"/>
        </w:rPr>
        <w:t>1</w:t>
      </w:r>
      <w:r>
        <w:rPr>
          <w:rFonts w:eastAsia="黑体" w:cs="Times New Roman" w:hint="eastAsia"/>
          <w:bCs/>
          <w:szCs w:val="18"/>
        </w:rPr>
        <w:t>1</w:t>
      </w:r>
      <w:r w:rsidRPr="00852FB1">
        <w:rPr>
          <w:rFonts w:eastAsia="黑体" w:cs="Times New Roman"/>
          <w:bCs/>
          <w:szCs w:val="18"/>
        </w:rPr>
        <w:t xml:space="preserve"> </w:t>
      </w:r>
      <w:r w:rsidRPr="00852FB1">
        <w:rPr>
          <w:rFonts w:eastAsia="黑体" w:cs="Times New Roman"/>
          <w:bCs/>
          <w:szCs w:val="18"/>
        </w:rPr>
        <w:t>股权质押风险与高送转行为</w:t>
      </w:r>
    </w:p>
    <w:tbl>
      <w:tblPr>
        <w:tblW w:w="5000" w:type="pct"/>
        <w:jc w:val="center"/>
        <w:tblCellMar>
          <w:left w:w="75" w:type="dxa"/>
          <w:right w:w="75" w:type="dxa"/>
        </w:tblCellMar>
        <w:tblLook w:val="0000" w:firstRow="0" w:lastRow="0" w:firstColumn="0" w:lastColumn="0" w:noHBand="0" w:noVBand="0"/>
      </w:tblPr>
      <w:tblGrid>
        <w:gridCol w:w="1946"/>
        <w:gridCol w:w="1590"/>
        <w:gridCol w:w="1590"/>
        <w:gridCol w:w="1590"/>
        <w:gridCol w:w="1590"/>
      </w:tblGrid>
      <w:tr w:rsidR="00852FB1" w:rsidRPr="00852FB1" w14:paraId="6A7C0AC8" w14:textId="77777777" w:rsidTr="00A10728">
        <w:trPr>
          <w:jc w:val="center"/>
        </w:trPr>
        <w:tc>
          <w:tcPr>
            <w:tcW w:w="1172" w:type="pct"/>
            <w:tcBorders>
              <w:top w:val="single" w:sz="4" w:space="0" w:color="auto"/>
              <w:left w:val="nil"/>
              <w:right w:val="single" w:sz="4" w:space="0" w:color="auto"/>
            </w:tcBorders>
          </w:tcPr>
          <w:p w14:paraId="49DBBB3C"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single" w:sz="4" w:space="0" w:color="auto"/>
              <w:right w:val="single" w:sz="4" w:space="0" w:color="auto"/>
            </w:tcBorders>
          </w:tcPr>
          <w:p w14:paraId="0DAAC81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无股权质押</w:t>
            </w:r>
          </w:p>
        </w:tc>
        <w:tc>
          <w:tcPr>
            <w:tcW w:w="957" w:type="pct"/>
            <w:tcBorders>
              <w:top w:val="single" w:sz="4" w:space="0" w:color="auto"/>
              <w:left w:val="single" w:sz="4" w:space="0" w:color="auto"/>
              <w:bottom w:val="single" w:sz="4" w:space="0" w:color="auto"/>
              <w:right w:val="single" w:sz="4" w:space="0" w:color="auto"/>
            </w:tcBorders>
          </w:tcPr>
          <w:p w14:paraId="6BC9CA6D"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存在股权质押</w:t>
            </w:r>
          </w:p>
        </w:tc>
        <w:tc>
          <w:tcPr>
            <w:tcW w:w="957" w:type="pct"/>
            <w:tcBorders>
              <w:top w:val="single" w:sz="4" w:space="0" w:color="auto"/>
              <w:left w:val="single" w:sz="4" w:space="0" w:color="auto"/>
              <w:bottom w:val="single" w:sz="4" w:space="0" w:color="auto"/>
              <w:right w:val="single" w:sz="4" w:space="0" w:color="auto"/>
            </w:tcBorders>
          </w:tcPr>
          <w:p w14:paraId="3767B5C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无股权质押</w:t>
            </w:r>
          </w:p>
        </w:tc>
        <w:tc>
          <w:tcPr>
            <w:tcW w:w="957" w:type="pct"/>
            <w:tcBorders>
              <w:top w:val="single" w:sz="4" w:space="0" w:color="auto"/>
              <w:left w:val="single" w:sz="4" w:space="0" w:color="auto"/>
              <w:bottom w:val="single" w:sz="4" w:space="0" w:color="auto"/>
              <w:right w:val="nil"/>
            </w:tcBorders>
          </w:tcPr>
          <w:p w14:paraId="20B568A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存在股权质押</w:t>
            </w:r>
          </w:p>
        </w:tc>
      </w:tr>
      <w:tr w:rsidR="00852FB1" w:rsidRPr="00852FB1" w14:paraId="5F1981B3" w14:textId="77777777" w:rsidTr="00A10728">
        <w:trPr>
          <w:jc w:val="center"/>
        </w:trPr>
        <w:tc>
          <w:tcPr>
            <w:tcW w:w="1172" w:type="pct"/>
            <w:tcBorders>
              <w:left w:val="nil"/>
              <w:bottom w:val="nil"/>
              <w:right w:val="single" w:sz="4" w:space="0" w:color="auto"/>
            </w:tcBorders>
          </w:tcPr>
          <w:p w14:paraId="33B68521"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nil"/>
              <w:right w:val="single" w:sz="4" w:space="0" w:color="auto"/>
            </w:tcBorders>
          </w:tcPr>
          <w:p w14:paraId="7C1E2118"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w:t>
            </w:r>
          </w:p>
        </w:tc>
        <w:tc>
          <w:tcPr>
            <w:tcW w:w="957" w:type="pct"/>
            <w:tcBorders>
              <w:top w:val="single" w:sz="4" w:space="0" w:color="auto"/>
              <w:left w:val="single" w:sz="4" w:space="0" w:color="auto"/>
              <w:bottom w:val="nil"/>
              <w:right w:val="single" w:sz="4" w:space="0" w:color="auto"/>
            </w:tcBorders>
          </w:tcPr>
          <w:p w14:paraId="2AE89B51"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(2)</w:t>
            </w:r>
          </w:p>
        </w:tc>
        <w:tc>
          <w:tcPr>
            <w:tcW w:w="957" w:type="pct"/>
            <w:tcBorders>
              <w:top w:val="single" w:sz="4" w:space="0" w:color="auto"/>
              <w:left w:val="single" w:sz="4" w:space="0" w:color="auto"/>
              <w:bottom w:val="nil"/>
              <w:right w:val="single" w:sz="4" w:space="0" w:color="auto"/>
            </w:tcBorders>
          </w:tcPr>
          <w:p w14:paraId="389B472C"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(3)</w:t>
            </w:r>
          </w:p>
        </w:tc>
        <w:tc>
          <w:tcPr>
            <w:tcW w:w="957" w:type="pct"/>
            <w:tcBorders>
              <w:top w:val="single" w:sz="4" w:space="0" w:color="auto"/>
              <w:left w:val="single" w:sz="4" w:space="0" w:color="auto"/>
              <w:bottom w:val="nil"/>
              <w:right w:val="nil"/>
            </w:tcBorders>
          </w:tcPr>
          <w:p w14:paraId="3806272C"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(4)</w:t>
            </w:r>
          </w:p>
        </w:tc>
      </w:tr>
      <w:tr w:rsidR="00852FB1" w:rsidRPr="00852FB1" w14:paraId="5A526137" w14:textId="77777777" w:rsidTr="00A10728">
        <w:trPr>
          <w:jc w:val="center"/>
        </w:trPr>
        <w:tc>
          <w:tcPr>
            <w:tcW w:w="1172" w:type="pct"/>
            <w:tcBorders>
              <w:top w:val="nil"/>
              <w:left w:val="nil"/>
              <w:bottom w:val="single" w:sz="4" w:space="0" w:color="auto"/>
              <w:right w:val="single" w:sz="4" w:space="0" w:color="auto"/>
            </w:tcBorders>
          </w:tcPr>
          <w:p w14:paraId="70918B23"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single" w:sz="4" w:space="0" w:color="auto"/>
              <w:right w:val="single" w:sz="4" w:space="0" w:color="auto"/>
            </w:tcBorders>
          </w:tcPr>
          <w:p w14:paraId="1A93B92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3031BA65"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7EC8904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HTS</w:t>
            </w:r>
          </w:p>
        </w:tc>
        <w:tc>
          <w:tcPr>
            <w:tcW w:w="957" w:type="pct"/>
            <w:tcBorders>
              <w:top w:val="nil"/>
              <w:left w:val="single" w:sz="4" w:space="0" w:color="auto"/>
              <w:bottom w:val="single" w:sz="4" w:space="0" w:color="auto"/>
              <w:right w:val="nil"/>
            </w:tcBorders>
          </w:tcPr>
          <w:p w14:paraId="6F52E61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i/>
                <w:iCs/>
                <w:kern w:val="0"/>
                <w:sz w:val="18"/>
                <w:szCs w:val="18"/>
              </w:rPr>
            </w:pPr>
            <w:r w:rsidRPr="00852FB1">
              <w:rPr>
                <w:rFonts w:cs="Times New Roman"/>
                <w:i/>
                <w:iCs/>
                <w:kern w:val="0"/>
                <w:sz w:val="18"/>
                <w:szCs w:val="18"/>
              </w:rPr>
              <w:t>HTS</w:t>
            </w:r>
          </w:p>
        </w:tc>
      </w:tr>
      <w:tr w:rsidR="00852FB1" w:rsidRPr="00852FB1" w14:paraId="5B8AD05D" w14:textId="77777777" w:rsidTr="00A10728">
        <w:trPr>
          <w:jc w:val="center"/>
        </w:trPr>
        <w:tc>
          <w:tcPr>
            <w:tcW w:w="1172" w:type="pct"/>
            <w:tcBorders>
              <w:top w:val="single" w:sz="4" w:space="0" w:color="auto"/>
              <w:left w:val="nil"/>
              <w:bottom w:val="nil"/>
              <w:right w:val="single" w:sz="4" w:space="0" w:color="auto"/>
            </w:tcBorders>
          </w:tcPr>
          <w:p w14:paraId="256858DE"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eastAsia="等线" w:cs="Times New Roman"/>
                <w:i/>
                <w:iCs/>
                <w:kern w:val="0"/>
                <w:sz w:val="18"/>
                <w:szCs w:val="18"/>
              </w:rPr>
              <w:t>Treat</w:t>
            </w:r>
            <w:r w:rsidRPr="00852FB1">
              <w:rPr>
                <w:rFonts w:eastAsia="等线" w:cs="Times New Roman"/>
                <w:kern w:val="0"/>
                <w:sz w:val="18"/>
                <w:szCs w:val="18"/>
              </w:rPr>
              <w:t>×</w:t>
            </w:r>
            <w:r w:rsidRPr="00852FB1">
              <w:rPr>
                <w:rFonts w:eastAsia="等线" w:cs="Times New Roman"/>
                <w:i/>
                <w:iCs/>
                <w:kern w:val="0"/>
                <w:sz w:val="18"/>
                <w:szCs w:val="18"/>
              </w:rPr>
              <w:t>Post1</w:t>
            </w:r>
          </w:p>
        </w:tc>
        <w:tc>
          <w:tcPr>
            <w:tcW w:w="957" w:type="pct"/>
            <w:tcBorders>
              <w:top w:val="single" w:sz="4" w:space="0" w:color="auto"/>
              <w:left w:val="single" w:sz="4" w:space="0" w:color="auto"/>
              <w:bottom w:val="nil"/>
              <w:right w:val="single" w:sz="4" w:space="0" w:color="auto"/>
            </w:tcBorders>
          </w:tcPr>
          <w:p w14:paraId="2F2606FB"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-0.1249***</w:t>
            </w:r>
          </w:p>
        </w:tc>
        <w:tc>
          <w:tcPr>
            <w:tcW w:w="957" w:type="pct"/>
            <w:tcBorders>
              <w:top w:val="single" w:sz="4" w:space="0" w:color="auto"/>
              <w:left w:val="single" w:sz="4" w:space="0" w:color="auto"/>
              <w:bottom w:val="nil"/>
              <w:right w:val="single" w:sz="4" w:space="0" w:color="auto"/>
            </w:tcBorders>
          </w:tcPr>
          <w:p w14:paraId="60E685D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-0.1412***</w:t>
            </w:r>
          </w:p>
        </w:tc>
        <w:tc>
          <w:tcPr>
            <w:tcW w:w="957" w:type="pct"/>
            <w:tcBorders>
              <w:top w:val="single" w:sz="4" w:space="0" w:color="auto"/>
              <w:left w:val="single" w:sz="4" w:space="0" w:color="auto"/>
              <w:bottom w:val="nil"/>
              <w:right w:val="single" w:sz="4" w:space="0" w:color="auto"/>
            </w:tcBorders>
          </w:tcPr>
          <w:p w14:paraId="06A9DEA8"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-0.1348***</w:t>
            </w:r>
          </w:p>
        </w:tc>
        <w:tc>
          <w:tcPr>
            <w:tcW w:w="957" w:type="pct"/>
            <w:tcBorders>
              <w:top w:val="single" w:sz="4" w:space="0" w:color="auto"/>
              <w:left w:val="single" w:sz="4" w:space="0" w:color="auto"/>
              <w:bottom w:val="nil"/>
              <w:right w:val="nil"/>
            </w:tcBorders>
          </w:tcPr>
          <w:p w14:paraId="3DCF7A1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-0.1511***</w:t>
            </w:r>
          </w:p>
        </w:tc>
      </w:tr>
      <w:tr w:rsidR="00852FB1" w:rsidRPr="00852FB1" w14:paraId="522D3D48" w14:textId="77777777" w:rsidTr="00A10728">
        <w:trPr>
          <w:jc w:val="center"/>
        </w:trPr>
        <w:tc>
          <w:tcPr>
            <w:tcW w:w="1172" w:type="pct"/>
            <w:tcBorders>
              <w:top w:val="nil"/>
              <w:left w:val="nil"/>
              <w:bottom w:val="nil"/>
              <w:right w:val="single" w:sz="4" w:space="0" w:color="auto"/>
            </w:tcBorders>
          </w:tcPr>
          <w:p w14:paraId="77687917"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7DFA6A7A"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(-16.8714)</w:t>
            </w:r>
          </w:p>
        </w:tc>
        <w:tc>
          <w:tcPr>
            <w:tcW w:w="957" w:type="pct"/>
            <w:tcBorders>
              <w:top w:val="nil"/>
              <w:left w:val="single" w:sz="4" w:space="0" w:color="auto"/>
              <w:bottom w:val="nil"/>
              <w:right w:val="single" w:sz="4" w:space="0" w:color="auto"/>
            </w:tcBorders>
          </w:tcPr>
          <w:p w14:paraId="0AD3C5BB"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(-9.2997)</w:t>
            </w:r>
          </w:p>
        </w:tc>
        <w:tc>
          <w:tcPr>
            <w:tcW w:w="957" w:type="pct"/>
            <w:tcBorders>
              <w:top w:val="nil"/>
              <w:left w:val="single" w:sz="4" w:space="0" w:color="auto"/>
              <w:bottom w:val="nil"/>
              <w:right w:val="single" w:sz="4" w:space="0" w:color="auto"/>
            </w:tcBorders>
          </w:tcPr>
          <w:p w14:paraId="795550B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(-14.2617)</w:t>
            </w:r>
          </w:p>
        </w:tc>
        <w:tc>
          <w:tcPr>
            <w:tcW w:w="957" w:type="pct"/>
            <w:tcBorders>
              <w:top w:val="nil"/>
              <w:left w:val="single" w:sz="4" w:space="0" w:color="auto"/>
              <w:bottom w:val="nil"/>
              <w:right w:val="nil"/>
            </w:tcBorders>
          </w:tcPr>
          <w:p w14:paraId="5905E4F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(-8.0566)</w:t>
            </w:r>
          </w:p>
        </w:tc>
      </w:tr>
      <w:tr w:rsidR="00852FB1" w:rsidRPr="00852FB1" w14:paraId="3D9D0FC9" w14:textId="77777777" w:rsidTr="00A10728">
        <w:trPr>
          <w:jc w:val="center"/>
        </w:trPr>
        <w:tc>
          <w:tcPr>
            <w:tcW w:w="1172" w:type="pct"/>
            <w:tcBorders>
              <w:top w:val="nil"/>
              <w:left w:val="nil"/>
              <w:bottom w:val="nil"/>
              <w:right w:val="single" w:sz="4" w:space="0" w:color="auto"/>
            </w:tcBorders>
          </w:tcPr>
          <w:p w14:paraId="2C94C86D"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eastAsia="等线" w:cs="Times New Roman"/>
                <w:i/>
                <w:iCs/>
                <w:kern w:val="0"/>
                <w:sz w:val="18"/>
                <w:szCs w:val="18"/>
              </w:rPr>
              <w:t>Treat</w:t>
            </w:r>
            <w:r w:rsidRPr="00852FB1">
              <w:rPr>
                <w:rFonts w:eastAsia="等线" w:cs="Times New Roman"/>
                <w:kern w:val="0"/>
                <w:sz w:val="18"/>
                <w:szCs w:val="18"/>
              </w:rPr>
              <w:t>×</w:t>
            </w:r>
            <w:r w:rsidRPr="00852FB1">
              <w:rPr>
                <w:rFonts w:eastAsia="等线" w:cs="Times New Roman"/>
                <w:i/>
                <w:iCs/>
                <w:kern w:val="0"/>
                <w:sz w:val="18"/>
                <w:szCs w:val="18"/>
              </w:rPr>
              <w:t>Post2</w:t>
            </w:r>
          </w:p>
        </w:tc>
        <w:tc>
          <w:tcPr>
            <w:tcW w:w="957" w:type="pct"/>
            <w:tcBorders>
              <w:top w:val="nil"/>
              <w:left w:val="single" w:sz="4" w:space="0" w:color="auto"/>
              <w:bottom w:val="nil"/>
              <w:right w:val="single" w:sz="4" w:space="0" w:color="auto"/>
            </w:tcBorders>
          </w:tcPr>
          <w:p w14:paraId="62D9CC3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-0.1354***</w:t>
            </w:r>
          </w:p>
        </w:tc>
        <w:tc>
          <w:tcPr>
            <w:tcW w:w="957" w:type="pct"/>
            <w:tcBorders>
              <w:top w:val="nil"/>
              <w:left w:val="single" w:sz="4" w:space="0" w:color="auto"/>
              <w:bottom w:val="nil"/>
              <w:right w:val="single" w:sz="4" w:space="0" w:color="auto"/>
            </w:tcBorders>
          </w:tcPr>
          <w:p w14:paraId="587B88C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-0.1371***</w:t>
            </w:r>
          </w:p>
        </w:tc>
        <w:tc>
          <w:tcPr>
            <w:tcW w:w="957" w:type="pct"/>
            <w:tcBorders>
              <w:top w:val="nil"/>
              <w:left w:val="single" w:sz="4" w:space="0" w:color="auto"/>
              <w:bottom w:val="nil"/>
              <w:right w:val="single" w:sz="4" w:space="0" w:color="auto"/>
            </w:tcBorders>
          </w:tcPr>
          <w:p w14:paraId="163A5837"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-0.1498***</w:t>
            </w:r>
          </w:p>
        </w:tc>
        <w:tc>
          <w:tcPr>
            <w:tcW w:w="957" w:type="pct"/>
            <w:tcBorders>
              <w:top w:val="nil"/>
              <w:left w:val="single" w:sz="4" w:space="0" w:color="auto"/>
              <w:bottom w:val="nil"/>
              <w:right w:val="nil"/>
            </w:tcBorders>
          </w:tcPr>
          <w:p w14:paraId="5756F25F"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-0.1472***</w:t>
            </w:r>
          </w:p>
        </w:tc>
      </w:tr>
      <w:tr w:rsidR="00852FB1" w:rsidRPr="00852FB1" w14:paraId="31E5D0DB" w14:textId="77777777" w:rsidTr="00A10728">
        <w:trPr>
          <w:jc w:val="center"/>
        </w:trPr>
        <w:tc>
          <w:tcPr>
            <w:tcW w:w="1172" w:type="pct"/>
            <w:tcBorders>
              <w:top w:val="nil"/>
              <w:left w:val="nil"/>
              <w:bottom w:val="nil"/>
              <w:right w:val="single" w:sz="4" w:space="0" w:color="auto"/>
            </w:tcBorders>
          </w:tcPr>
          <w:p w14:paraId="4D7373BA"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612B7B03"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(-22.5950)</w:t>
            </w:r>
          </w:p>
        </w:tc>
        <w:tc>
          <w:tcPr>
            <w:tcW w:w="957" w:type="pct"/>
            <w:tcBorders>
              <w:top w:val="nil"/>
              <w:left w:val="single" w:sz="4" w:space="0" w:color="auto"/>
              <w:bottom w:val="nil"/>
              <w:right w:val="single" w:sz="4" w:space="0" w:color="auto"/>
            </w:tcBorders>
          </w:tcPr>
          <w:p w14:paraId="5C1B172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(-9.2745)</w:t>
            </w:r>
          </w:p>
        </w:tc>
        <w:tc>
          <w:tcPr>
            <w:tcW w:w="957" w:type="pct"/>
            <w:tcBorders>
              <w:top w:val="nil"/>
              <w:left w:val="single" w:sz="4" w:space="0" w:color="auto"/>
              <w:bottom w:val="nil"/>
              <w:right w:val="single" w:sz="4" w:space="0" w:color="auto"/>
            </w:tcBorders>
          </w:tcPr>
          <w:p w14:paraId="16531C31"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(-19.0493)</w:t>
            </w:r>
          </w:p>
        </w:tc>
        <w:tc>
          <w:tcPr>
            <w:tcW w:w="957" w:type="pct"/>
            <w:tcBorders>
              <w:top w:val="nil"/>
              <w:left w:val="single" w:sz="4" w:space="0" w:color="auto"/>
              <w:bottom w:val="nil"/>
              <w:right w:val="nil"/>
            </w:tcBorders>
          </w:tcPr>
          <w:p w14:paraId="0D6D370E"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(-7.9393)</w:t>
            </w:r>
          </w:p>
        </w:tc>
      </w:tr>
      <w:tr w:rsidR="00852FB1" w:rsidRPr="00852FB1" w14:paraId="49459876" w14:textId="77777777" w:rsidTr="00A10728">
        <w:trPr>
          <w:jc w:val="center"/>
        </w:trPr>
        <w:tc>
          <w:tcPr>
            <w:tcW w:w="1172" w:type="pct"/>
            <w:tcBorders>
              <w:top w:val="nil"/>
              <w:left w:val="nil"/>
              <w:bottom w:val="nil"/>
              <w:right w:val="single" w:sz="4" w:space="0" w:color="auto"/>
            </w:tcBorders>
          </w:tcPr>
          <w:p w14:paraId="588A20F2" w14:textId="77777777" w:rsidR="00852FB1" w:rsidRPr="00852FB1" w:rsidRDefault="00852FB1" w:rsidP="00852FB1">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52FB1">
              <w:rPr>
                <w:rFonts w:ascii="宋体" w:hAnsi="宋体" w:cs="Times New Roman"/>
                <w:kern w:val="0"/>
                <w:sz w:val="18"/>
                <w:szCs w:val="18"/>
              </w:rPr>
              <w:t>控制变量</w:t>
            </w:r>
          </w:p>
        </w:tc>
        <w:tc>
          <w:tcPr>
            <w:tcW w:w="957" w:type="pct"/>
            <w:tcBorders>
              <w:top w:val="nil"/>
              <w:left w:val="single" w:sz="4" w:space="0" w:color="auto"/>
              <w:bottom w:val="nil"/>
              <w:right w:val="single" w:sz="4" w:space="0" w:color="auto"/>
            </w:tcBorders>
          </w:tcPr>
          <w:p w14:paraId="461ED761"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28397A8F"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401F7D0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nil"/>
              <w:right w:val="nil"/>
            </w:tcBorders>
          </w:tcPr>
          <w:p w14:paraId="130BDDB8"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r>
      <w:tr w:rsidR="00852FB1" w:rsidRPr="00852FB1" w14:paraId="4D8E3A19" w14:textId="77777777" w:rsidTr="00A10728">
        <w:trPr>
          <w:jc w:val="center"/>
        </w:trPr>
        <w:tc>
          <w:tcPr>
            <w:tcW w:w="1172" w:type="pct"/>
            <w:tcBorders>
              <w:top w:val="nil"/>
              <w:left w:val="nil"/>
              <w:bottom w:val="single" w:sz="4" w:space="0" w:color="auto"/>
              <w:right w:val="single" w:sz="4" w:space="0" w:color="auto"/>
            </w:tcBorders>
          </w:tcPr>
          <w:p w14:paraId="0DF6BEB0" w14:textId="77777777" w:rsidR="00852FB1" w:rsidRPr="00852FB1" w:rsidRDefault="00852FB1" w:rsidP="00852FB1">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852FB1">
              <w:rPr>
                <w:rFonts w:ascii="宋体" w:hAnsi="宋体" w:cs="Times New Roman"/>
                <w:kern w:val="0"/>
                <w:sz w:val="18"/>
                <w:szCs w:val="18"/>
              </w:rPr>
              <w:t>公司和年份固定效应</w:t>
            </w:r>
          </w:p>
        </w:tc>
        <w:tc>
          <w:tcPr>
            <w:tcW w:w="957" w:type="pct"/>
            <w:tcBorders>
              <w:top w:val="nil"/>
              <w:left w:val="single" w:sz="4" w:space="0" w:color="auto"/>
              <w:bottom w:val="single" w:sz="4" w:space="0" w:color="auto"/>
              <w:right w:val="single" w:sz="4" w:space="0" w:color="auto"/>
            </w:tcBorders>
          </w:tcPr>
          <w:p w14:paraId="4DFE14EB"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277550F1"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5AAEF1A9"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c>
          <w:tcPr>
            <w:tcW w:w="957" w:type="pct"/>
            <w:tcBorders>
              <w:top w:val="nil"/>
              <w:left w:val="single" w:sz="4" w:space="0" w:color="auto"/>
              <w:bottom w:val="single" w:sz="4" w:space="0" w:color="auto"/>
              <w:right w:val="nil"/>
            </w:tcBorders>
          </w:tcPr>
          <w:p w14:paraId="0479BE8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ascii="宋体" w:hAnsi="宋体" w:cs="Times New Roman"/>
                <w:kern w:val="0"/>
                <w:sz w:val="18"/>
                <w:szCs w:val="18"/>
              </w:rPr>
              <w:t>控制</w:t>
            </w:r>
          </w:p>
        </w:tc>
      </w:tr>
      <w:tr w:rsidR="00852FB1" w:rsidRPr="00852FB1" w14:paraId="38E278F2" w14:textId="77777777" w:rsidTr="00A10728">
        <w:trPr>
          <w:jc w:val="center"/>
        </w:trPr>
        <w:tc>
          <w:tcPr>
            <w:tcW w:w="1172" w:type="pct"/>
            <w:tcBorders>
              <w:top w:val="single" w:sz="4" w:space="0" w:color="auto"/>
              <w:left w:val="nil"/>
              <w:bottom w:val="nil"/>
              <w:right w:val="single" w:sz="4" w:space="0" w:color="auto"/>
            </w:tcBorders>
          </w:tcPr>
          <w:p w14:paraId="6457A5C0"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kern w:val="0"/>
                <w:sz w:val="18"/>
                <w:szCs w:val="18"/>
              </w:rPr>
              <w:lastRenderedPageBreak/>
              <w:t>N</w:t>
            </w:r>
          </w:p>
        </w:tc>
        <w:tc>
          <w:tcPr>
            <w:tcW w:w="957" w:type="pct"/>
            <w:tcBorders>
              <w:top w:val="single" w:sz="4" w:space="0" w:color="auto"/>
              <w:left w:val="single" w:sz="4" w:space="0" w:color="auto"/>
              <w:bottom w:val="nil"/>
              <w:right w:val="single" w:sz="4" w:space="0" w:color="auto"/>
            </w:tcBorders>
          </w:tcPr>
          <w:p w14:paraId="117E9A55" w14:textId="3DB14A2E"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21667</w:t>
            </w:r>
          </w:p>
        </w:tc>
        <w:tc>
          <w:tcPr>
            <w:tcW w:w="957" w:type="pct"/>
            <w:tcBorders>
              <w:top w:val="single" w:sz="4" w:space="0" w:color="auto"/>
              <w:left w:val="single" w:sz="4" w:space="0" w:color="auto"/>
              <w:bottom w:val="nil"/>
              <w:right w:val="single" w:sz="4" w:space="0" w:color="auto"/>
            </w:tcBorders>
          </w:tcPr>
          <w:p w14:paraId="40F371B7" w14:textId="5577A99E"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9538</w:t>
            </w:r>
          </w:p>
        </w:tc>
        <w:tc>
          <w:tcPr>
            <w:tcW w:w="957" w:type="pct"/>
            <w:tcBorders>
              <w:top w:val="single" w:sz="4" w:space="0" w:color="auto"/>
              <w:left w:val="single" w:sz="4" w:space="0" w:color="auto"/>
              <w:bottom w:val="nil"/>
              <w:right w:val="single" w:sz="4" w:space="0" w:color="auto"/>
            </w:tcBorders>
          </w:tcPr>
          <w:p w14:paraId="565E5438" w14:textId="6AB2E33E"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21667</w:t>
            </w:r>
          </w:p>
        </w:tc>
        <w:tc>
          <w:tcPr>
            <w:tcW w:w="957" w:type="pct"/>
            <w:tcBorders>
              <w:top w:val="single" w:sz="4" w:space="0" w:color="auto"/>
              <w:left w:val="single" w:sz="4" w:space="0" w:color="auto"/>
              <w:bottom w:val="nil"/>
              <w:right w:val="nil"/>
            </w:tcBorders>
          </w:tcPr>
          <w:p w14:paraId="7BD1C0E8" w14:textId="6BC4C159"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9538</w:t>
            </w:r>
          </w:p>
        </w:tc>
      </w:tr>
      <w:tr w:rsidR="00852FB1" w:rsidRPr="00852FB1" w14:paraId="27ED637A" w14:textId="77777777" w:rsidTr="00A10728">
        <w:trPr>
          <w:jc w:val="center"/>
        </w:trPr>
        <w:tc>
          <w:tcPr>
            <w:tcW w:w="1172" w:type="pct"/>
            <w:tcBorders>
              <w:top w:val="nil"/>
              <w:left w:val="nil"/>
              <w:bottom w:val="single" w:sz="4" w:space="0" w:color="auto"/>
              <w:right w:val="single" w:sz="4" w:space="0" w:color="auto"/>
            </w:tcBorders>
          </w:tcPr>
          <w:p w14:paraId="6346AEB5"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kern w:val="0"/>
                <w:sz w:val="18"/>
                <w:szCs w:val="18"/>
              </w:rPr>
              <w:t>Adj. R</w:t>
            </w:r>
            <w:r w:rsidRPr="00852FB1">
              <w:rPr>
                <w:rFonts w:cs="Times New Roman"/>
                <w:kern w:val="0"/>
                <w:sz w:val="18"/>
                <w:szCs w:val="18"/>
                <w:vertAlign w:val="superscript"/>
              </w:rPr>
              <w:t>2</w:t>
            </w:r>
          </w:p>
        </w:tc>
        <w:tc>
          <w:tcPr>
            <w:tcW w:w="957" w:type="pct"/>
            <w:tcBorders>
              <w:top w:val="nil"/>
              <w:left w:val="single" w:sz="4" w:space="0" w:color="auto"/>
              <w:bottom w:val="single" w:sz="4" w:space="0" w:color="auto"/>
              <w:right w:val="single" w:sz="4" w:space="0" w:color="auto"/>
            </w:tcBorders>
          </w:tcPr>
          <w:p w14:paraId="29A94AF2"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0.167</w:t>
            </w:r>
          </w:p>
        </w:tc>
        <w:tc>
          <w:tcPr>
            <w:tcW w:w="957" w:type="pct"/>
            <w:tcBorders>
              <w:top w:val="nil"/>
              <w:left w:val="single" w:sz="4" w:space="0" w:color="auto"/>
              <w:bottom w:val="single" w:sz="4" w:space="0" w:color="auto"/>
              <w:right w:val="single" w:sz="4" w:space="0" w:color="auto"/>
            </w:tcBorders>
          </w:tcPr>
          <w:p w14:paraId="5EACDCAF"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0.126</w:t>
            </w:r>
          </w:p>
        </w:tc>
        <w:tc>
          <w:tcPr>
            <w:tcW w:w="957" w:type="pct"/>
            <w:tcBorders>
              <w:top w:val="nil"/>
              <w:left w:val="single" w:sz="4" w:space="0" w:color="auto"/>
              <w:bottom w:val="single" w:sz="4" w:space="0" w:color="auto"/>
              <w:right w:val="single" w:sz="4" w:space="0" w:color="auto"/>
            </w:tcBorders>
          </w:tcPr>
          <w:p w14:paraId="289B1D5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0.155</w:t>
            </w:r>
          </w:p>
        </w:tc>
        <w:tc>
          <w:tcPr>
            <w:tcW w:w="957" w:type="pct"/>
            <w:tcBorders>
              <w:top w:val="nil"/>
              <w:left w:val="single" w:sz="4" w:space="0" w:color="auto"/>
              <w:bottom w:val="single" w:sz="4" w:space="0" w:color="auto"/>
              <w:right w:val="nil"/>
            </w:tcBorders>
          </w:tcPr>
          <w:p w14:paraId="61C04394"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0.126</w:t>
            </w:r>
          </w:p>
        </w:tc>
      </w:tr>
      <w:tr w:rsidR="00852FB1" w:rsidRPr="00852FB1" w14:paraId="11E5973B" w14:textId="77777777" w:rsidTr="00A10728">
        <w:trPr>
          <w:jc w:val="center"/>
        </w:trPr>
        <w:tc>
          <w:tcPr>
            <w:tcW w:w="1172" w:type="pct"/>
            <w:tcBorders>
              <w:top w:val="single" w:sz="4" w:space="0" w:color="auto"/>
              <w:left w:val="nil"/>
              <w:bottom w:val="nil"/>
              <w:right w:val="single" w:sz="4" w:space="0" w:color="auto"/>
            </w:tcBorders>
          </w:tcPr>
          <w:p w14:paraId="590E0993"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i/>
                <w:iCs/>
                <w:kern w:val="0"/>
                <w:sz w:val="18"/>
                <w:szCs w:val="18"/>
              </w:rPr>
              <w:t>Diff1_p</w:t>
            </w:r>
            <w:r w:rsidRPr="00852FB1">
              <w:rPr>
                <w:rFonts w:cs="Times New Roman"/>
                <w:kern w:val="0"/>
                <w:sz w:val="18"/>
                <w:szCs w:val="18"/>
              </w:rPr>
              <w:t>值</w:t>
            </w:r>
          </w:p>
        </w:tc>
        <w:tc>
          <w:tcPr>
            <w:tcW w:w="1914" w:type="pct"/>
            <w:gridSpan w:val="2"/>
            <w:tcBorders>
              <w:top w:val="single" w:sz="4" w:space="0" w:color="auto"/>
              <w:left w:val="single" w:sz="4" w:space="0" w:color="auto"/>
              <w:bottom w:val="nil"/>
              <w:right w:val="single" w:sz="4" w:space="0" w:color="auto"/>
            </w:tcBorders>
          </w:tcPr>
          <w:p w14:paraId="0A922678"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0.001***</w:t>
            </w:r>
          </w:p>
        </w:tc>
        <w:tc>
          <w:tcPr>
            <w:tcW w:w="1914" w:type="pct"/>
            <w:gridSpan w:val="2"/>
            <w:tcBorders>
              <w:top w:val="single" w:sz="4" w:space="0" w:color="auto"/>
              <w:left w:val="single" w:sz="4" w:space="0" w:color="auto"/>
              <w:bottom w:val="nil"/>
            </w:tcBorders>
          </w:tcPr>
          <w:p w14:paraId="23DA89CF"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0.016**</w:t>
            </w:r>
          </w:p>
        </w:tc>
      </w:tr>
      <w:tr w:rsidR="00852FB1" w:rsidRPr="00852FB1" w14:paraId="2A9F64C4" w14:textId="77777777" w:rsidTr="00A10728">
        <w:trPr>
          <w:jc w:val="center"/>
        </w:trPr>
        <w:tc>
          <w:tcPr>
            <w:tcW w:w="1172" w:type="pct"/>
            <w:tcBorders>
              <w:top w:val="nil"/>
              <w:left w:val="nil"/>
              <w:bottom w:val="single" w:sz="4" w:space="0" w:color="auto"/>
              <w:right w:val="single" w:sz="4" w:space="0" w:color="auto"/>
            </w:tcBorders>
          </w:tcPr>
          <w:p w14:paraId="2FE75B6C" w14:textId="77777777" w:rsidR="00852FB1" w:rsidRPr="00852FB1" w:rsidRDefault="00852FB1" w:rsidP="00852FB1">
            <w:pPr>
              <w:autoSpaceDE w:val="0"/>
              <w:autoSpaceDN w:val="0"/>
              <w:adjustRightInd w:val="0"/>
              <w:snapToGrid/>
              <w:spacing w:line="240" w:lineRule="auto"/>
              <w:ind w:firstLineChars="0" w:firstLine="0"/>
              <w:jc w:val="left"/>
              <w:rPr>
                <w:rFonts w:cs="Times New Roman"/>
                <w:kern w:val="0"/>
                <w:sz w:val="18"/>
                <w:szCs w:val="18"/>
              </w:rPr>
            </w:pPr>
            <w:r w:rsidRPr="00852FB1">
              <w:rPr>
                <w:rFonts w:cs="Times New Roman"/>
                <w:i/>
                <w:iCs/>
                <w:kern w:val="0"/>
                <w:sz w:val="18"/>
                <w:szCs w:val="18"/>
              </w:rPr>
              <w:t>Diff2_p</w:t>
            </w:r>
            <w:r w:rsidRPr="00852FB1">
              <w:rPr>
                <w:rFonts w:cs="Times New Roman"/>
                <w:kern w:val="0"/>
                <w:sz w:val="18"/>
                <w:szCs w:val="18"/>
              </w:rPr>
              <w:t>值</w:t>
            </w:r>
          </w:p>
        </w:tc>
        <w:tc>
          <w:tcPr>
            <w:tcW w:w="1914" w:type="pct"/>
            <w:gridSpan w:val="2"/>
            <w:tcBorders>
              <w:top w:val="nil"/>
              <w:left w:val="single" w:sz="4" w:space="0" w:color="auto"/>
              <w:bottom w:val="single" w:sz="4" w:space="0" w:color="auto"/>
              <w:right w:val="single" w:sz="4" w:space="0" w:color="auto"/>
            </w:tcBorders>
          </w:tcPr>
          <w:p w14:paraId="59AAFF6C"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0.374</w:t>
            </w:r>
          </w:p>
        </w:tc>
        <w:tc>
          <w:tcPr>
            <w:tcW w:w="1914" w:type="pct"/>
            <w:gridSpan w:val="2"/>
            <w:tcBorders>
              <w:top w:val="nil"/>
              <w:left w:val="single" w:sz="4" w:space="0" w:color="auto"/>
              <w:bottom w:val="single" w:sz="4" w:space="0" w:color="auto"/>
            </w:tcBorders>
          </w:tcPr>
          <w:p w14:paraId="1015AD20" w14:textId="77777777" w:rsidR="00852FB1" w:rsidRPr="00852FB1" w:rsidRDefault="00852FB1" w:rsidP="00852FB1">
            <w:pPr>
              <w:autoSpaceDE w:val="0"/>
              <w:autoSpaceDN w:val="0"/>
              <w:adjustRightInd w:val="0"/>
              <w:snapToGrid/>
              <w:spacing w:line="240" w:lineRule="auto"/>
              <w:ind w:firstLineChars="0" w:firstLine="0"/>
              <w:jc w:val="center"/>
              <w:rPr>
                <w:rFonts w:cs="Times New Roman"/>
                <w:kern w:val="0"/>
                <w:sz w:val="18"/>
                <w:szCs w:val="18"/>
              </w:rPr>
            </w:pPr>
            <w:r w:rsidRPr="00852FB1">
              <w:rPr>
                <w:rFonts w:cs="Times New Roman"/>
                <w:kern w:val="0"/>
                <w:sz w:val="18"/>
                <w:szCs w:val="18"/>
              </w:rPr>
              <w:t>0.327</w:t>
            </w:r>
          </w:p>
        </w:tc>
      </w:tr>
    </w:tbl>
    <w:p w14:paraId="0D1D1D0B" w14:textId="77777777" w:rsidR="00852FB1" w:rsidRDefault="00852FB1" w:rsidP="00822A20">
      <w:pPr>
        <w:ind w:firstLine="420"/>
      </w:pPr>
    </w:p>
    <w:p w14:paraId="297D08C9" w14:textId="2F9CC396" w:rsidR="00076AFC" w:rsidRDefault="00A15377" w:rsidP="00926590">
      <w:pPr>
        <w:pStyle w:val="2"/>
      </w:pPr>
      <w:r>
        <w:rPr>
          <w:rFonts w:hint="eastAsia"/>
        </w:rPr>
        <w:t>附录</w:t>
      </w:r>
      <w:r w:rsidR="00852FB1">
        <w:rPr>
          <w:rFonts w:hint="eastAsia"/>
        </w:rPr>
        <w:t>7</w:t>
      </w:r>
      <w:r>
        <w:rPr>
          <w:rFonts w:hint="eastAsia"/>
        </w:rPr>
        <w:t>：异质性检验</w:t>
      </w:r>
    </w:p>
    <w:p w14:paraId="496143B0" w14:textId="77777777" w:rsidR="00926590" w:rsidRPr="00926590" w:rsidRDefault="00926590" w:rsidP="00926590">
      <w:pPr>
        <w:pStyle w:val="3"/>
      </w:pPr>
      <w:r w:rsidRPr="00926590">
        <w:t xml:space="preserve">1. </w:t>
      </w:r>
      <w:r w:rsidRPr="00926590">
        <w:t>大股东持股与企业高送转行为</w:t>
      </w:r>
    </w:p>
    <w:p w14:paraId="0CF88013" w14:textId="16CC1374" w:rsidR="00926590" w:rsidRPr="00926590" w:rsidRDefault="00926590" w:rsidP="00926590">
      <w:pPr>
        <w:spacing w:line="305" w:lineRule="auto"/>
        <w:ind w:firstLineChars="0" w:firstLine="0"/>
        <w:jc w:val="center"/>
        <w:outlineLvl w:val="4"/>
        <w:rPr>
          <w:rFonts w:eastAsia="黑体" w:cs="Times New Roman"/>
          <w:bCs/>
          <w:kern w:val="0"/>
          <w:szCs w:val="18"/>
        </w:rPr>
      </w:pPr>
      <w:r w:rsidRPr="00926590">
        <w:rPr>
          <w:rFonts w:eastAsia="黑体" w:cs="Times New Roman"/>
          <w:bCs/>
          <w:kern w:val="0"/>
          <w:szCs w:val="18"/>
        </w:rPr>
        <w:t>表</w:t>
      </w:r>
      <w:r w:rsidR="00852FB1">
        <w:rPr>
          <w:rFonts w:eastAsia="黑体" w:cs="Times New Roman" w:hint="eastAsia"/>
          <w:bCs/>
          <w:kern w:val="0"/>
          <w:szCs w:val="18"/>
        </w:rPr>
        <w:t>12</w:t>
      </w:r>
      <w:r w:rsidRPr="00926590">
        <w:rPr>
          <w:rFonts w:eastAsia="黑体" w:cs="Times New Roman"/>
          <w:bCs/>
          <w:kern w:val="0"/>
          <w:szCs w:val="18"/>
        </w:rPr>
        <w:t xml:space="preserve"> </w:t>
      </w:r>
      <w:r w:rsidRPr="00926590">
        <w:rPr>
          <w:rFonts w:eastAsia="黑体" w:cs="Times New Roman"/>
          <w:bCs/>
          <w:kern w:val="0"/>
          <w:szCs w:val="18"/>
        </w:rPr>
        <w:t>大股东持股与企业高送转行为</w:t>
      </w:r>
    </w:p>
    <w:tbl>
      <w:tblPr>
        <w:tblW w:w="5000" w:type="pct"/>
        <w:jc w:val="center"/>
        <w:tblCellMar>
          <w:left w:w="75" w:type="dxa"/>
          <w:right w:w="75" w:type="dxa"/>
        </w:tblCellMar>
        <w:tblLook w:val="0000" w:firstRow="0" w:lastRow="0" w:firstColumn="0" w:lastColumn="0" w:noHBand="0" w:noVBand="0"/>
      </w:tblPr>
      <w:tblGrid>
        <w:gridCol w:w="1946"/>
        <w:gridCol w:w="1590"/>
        <w:gridCol w:w="1590"/>
        <w:gridCol w:w="1590"/>
        <w:gridCol w:w="1590"/>
      </w:tblGrid>
      <w:tr w:rsidR="00926590" w:rsidRPr="00926590" w14:paraId="55E509F9" w14:textId="77777777" w:rsidTr="00A10728">
        <w:trPr>
          <w:jc w:val="center"/>
        </w:trPr>
        <w:tc>
          <w:tcPr>
            <w:tcW w:w="1172" w:type="pct"/>
            <w:tcBorders>
              <w:top w:val="single" w:sz="4" w:space="0" w:color="auto"/>
              <w:left w:val="nil"/>
              <w:right w:val="single" w:sz="4" w:space="0" w:color="auto"/>
            </w:tcBorders>
          </w:tcPr>
          <w:p w14:paraId="34560509"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single" w:sz="4" w:space="0" w:color="auto"/>
              <w:right w:val="single" w:sz="4" w:space="0" w:color="auto"/>
            </w:tcBorders>
          </w:tcPr>
          <w:p w14:paraId="630C039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大股东持股比例低</w:t>
            </w:r>
          </w:p>
        </w:tc>
        <w:tc>
          <w:tcPr>
            <w:tcW w:w="957" w:type="pct"/>
            <w:tcBorders>
              <w:top w:val="single" w:sz="4" w:space="0" w:color="auto"/>
              <w:left w:val="single" w:sz="4" w:space="0" w:color="auto"/>
              <w:bottom w:val="single" w:sz="4" w:space="0" w:color="auto"/>
              <w:right w:val="single" w:sz="4" w:space="0" w:color="auto"/>
            </w:tcBorders>
          </w:tcPr>
          <w:p w14:paraId="5EF258B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大股东持股比例高</w:t>
            </w:r>
          </w:p>
        </w:tc>
        <w:tc>
          <w:tcPr>
            <w:tcW w:w="957" w:type="pct"/>
            <w:tcBorders>
              <w:top w:val="single" w:sz="4" w:space="0" w:color="auto"/>
              <w:left w:val="single" w:sz="4" w:space="0" w:color="auto"/>
              <w:bottom w:val="single" w:sz="4" w:space="0" w:color="auto"/>
              <w:right w:val="single" w:sz="4" w:space="0" w:color="auto"/>
            </w:tcBorders>
          </w:tcPr>
          <w:p w14:paraId="12438DA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大股东持股比例低</w:t>
            </w:r>
          </w:p>
        </w:tc>
        <w:tc>
          <w:tcPr>
            <w:tcW w:w="957" w:type="pct"/>
            <w:tcBorders>
              <w:top w:val="single" w:sz="4" w:space="0" w:color="auto"/>
              <w:left w:val="single" w:sz="4" w:space="0" w:color="auto"/>
              <w:bottom w:val="single" w:sz="4" w:space="0" w:color="auto"/>
              <w:right w:val="nil"/>
            </w:tcBorders>
          </w:tcPr>
          <w:p w14:paraId="449CFEB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大股东持股比例高</w:t>
            </w:r>
          </w:p>
        </w:tc>
      </w:tr>
      <w:tr w:rsidR="00926590" w:rsidRPr="00926590" w14:paraId="46B01F48" w14:textId="77777777" w:rsidTr="00A10728">
        <w:trPr>
          <w:jc w:val="center"/>
        </w:trPr>
        <w:tc>
          <w:tcPr>
            <w:tcW w:w="1172" w:type="pct"/>
            <w:tcBorders>
              <w:left w:val="nil"/>
              <w:bottom w:val="nil"/>
              <w:right w:val="single" w:sz="4" w:space="0" w:color="auto"/>
            </w:tcBorders>
          </w:tcPr>
          <w:p w14:paraId="4EBC7E95"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nil"/>
              <w:right w:val="single" w:sz="4" w:space="0" w:color="auto"/>
            </w:tcBorders>
          </w:tcPr>
          <w:p w14:paraId="3050EDE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w:t>
            </w:r>
          </w:p>
        </w:tc>
        <w:tc>
          <w:tcPr>
            <w:tcW w:w="957" w:type="pct"/>
            <w:tcBorders>
              <w:top w:val="single" w:sz="4" w:space="0" w:color="auto"/>
              <w:left w:val="single" w:sz="4" w:space="0" w:color="auto"/>
              <w:bottom w:val="nil"/>
              <w:right w:val="single" w:sz="4" w:space="0" w:color="auto"/>
            </w:tcBorders>
          </w:tcPr>
          <w:p w14:paraId="2BC36D3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w:t>
            </w:r>
          </w:p>
        </w:tc>
        <w:tc>
          <w:tcPr>
            <w:tcW w:w="957" w:type="pct"/>
            <w:tcBorders>
              <w:top w:val="single" w:sz="4" w:space="0" w:color="auto"/>
              <w:left w:val="single" w:sz="4" w:space="0" w:color="auto"/>
              <w:bottom w:val="nil"/>
              <w:right w:val="single" w:sz="4" w:space="0" w:color="auto"/>
            </w:tcBorders>
          </w:tcPr>
          <w:p w14:paraId="0342B174"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(3)</w:t>
            </w:r>
          </w:p>
        </w:tc>
        <w:tc>
          <w:tcPr>
            <w:tcW w:w="957" w:type="pct"/>
            <w:tcBorders>
              <w:top w:val="single" w:sz="4" w:space="0" w:color="auto"/>
              <w:left w:val="single" w:sz="4" w:space="0" w:color="auto"/>
              <w:bottom w:val="nil"/>
              <w:right w:val="nil"/>
            </w:tcBorders>
          </w:tcPr>
          <w:p w14:paraId="309E5F0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(4)</w:t>
            </w:r>
          </w:p>
        </w:tc>
      </w:tr>
      <w:tr w:rsidR="00926590" w:rsidRPr="00926590" w14:paraId="1760E648" w14:textId="77777777" w:rsidTr="00A10728">
        <w:trPr>
          <w:jc w:val="center"/>
        </w:trPr>
        <w:tc>
          <w:tcPr>
            <w:tcW w:w="1172" w:type="pct"/>
            <w:tcBorders>
              <w:top w:val="nil"/>
              <w:left w:val="nil"/>
              <w:bottom w:val="single" w:sz="4" w:space="0" w:color="auto"/>
              <w:right w:val="single" w:sz="4" w:space="0" w:color="auto"/>
            </w:tcBorders>
          </w:tcPr>
          <w:p w14:paraId="6DACDD2D"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single" w:sz="4" w:space="0" w:color="auto"/>
              <w:right w:val="single" w:sz="4" w:space="0" w:color="auto"/>
            </w:tcBorders>
          </w:tcPr>
          <w:p w14:paraId="1BAE074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7E58FE7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3727CBE4"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c>
          <w:tcPr>
            <w:tcW w:w="957" w:type="pct"/>
            <w:tcBorders>
              <w:top w:val="nil"/>
              <w:left w:val="single" w:sz="4" w:space="0" w:color="auto"/>
              <w:bottom w:val="single" w:sz="4" w:space="0" w:color="auto"/>
              <w:right w:val="nil"/>
            </w:tcBorders>
          </w:tcPr>
          <w:p w14:paraId="0CC5B29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r>
      <w:tr w:rsidR="00926590" w:rsidRPr="00926590" w14:paraId="3A5B66DB" w14:textId="77777777" w:rsidTr="00A10728">
        <w:trPr>
          <w:jc w:val="center"/>
        </w:trPr>
        <w:tc>
          <w:tcPr>
            <w:tcW w:w="1172" w:type="pct"/>
            <w:tcBorders>
              <w:top w:val="single" w:sz="4" w:space="0" w:color="auto"/>
              <w:left w:val="nil"/>
              <w:bottom w:val="nil"/>
              <w:right w:val="single" w:sz="4" w:space="0" w:color="auto"/>
            </w:tcBorders>
          </w:tcPr>
          <w:p w14:paraId="7B6F1E10"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Post1</w:t>
            </w:r>
          </w:p>
        </w:tc>
        <w:tc>
          <w:tcPr>
            <w:tcW w:w="957" w:type="pct"/>
            <w:tcBorders>
              <w:top w:val="single" w:sz="4" w:space="0" w:color="auto"/>
              <w:left w:val="single" w:sz="4" w:space="0" w:color="auto"/>
              <w:bottom w:val="nil"/>
              <w:right w:val="single" w:sz="4" w:space="0" w:color="auto"/>
            </w:tcBorders>
          </w:tcPr>
          <w:p w14:paraId="70E137B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-0.1103***</w:t>
            </w:r>
          </w:p>
        </w:tc>
        <w:tc>
          <w:tcPr>
            <w:tcW w:w="957" w:type="pct"/>
            <w:tcBorders>
              <w:top w:val="single" w:sz="4" w:space="0" w:color="auto"/>
              <w:left w:val="single" w:sz="4" w:space="0" w:color="auto"/>
              <w:bottom w:val="nil"/>
              <w:right w:val="single" w:sz="4" w:space="0" w:color="auto"/>
            </w:tcBorders>
          </w:tcPr>
          <w:p w14:paraId="0B230A2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-0.1401***</w:t>
            </w:r>
          </w:p>
        </w:tc>
        <w:tc>
          <w:tcPr>
            <w:tcW w:w="957" w:type="pct"/>
            <w:tcBorders>
              <w:top w:val="single" w:sz="4" w:space="0" w:color="auto"/>
              <w:left w:val="single" w:sz="4" w:space="0" w:color="auto"/>
              <w:bottom w:val="nil"/>
              <w:right w:val="single" w:sz="4" w:space="0" w:color="auto"/>
            </w:tcBorders>
          </w:tcPr>
          <w:p w14:paraId="5A4A17B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-0.1186***</w:t>
            </w:r>
          </w:p>
        </w:tc>
        <w:tc>
          <w:tcPr>
            <w:tcW w:w="957" w:type="pct"/>
            <w:tcBorders>
              <w:top w:val="single" w:sz="4" w:space="0" w:color="auto"/>
              <w:left w:val="single" w:sz="4" w:space="0" w:color="auto"/>
              <w:bottom w:val="nil"/>
              <w:right w:val="nil"/>
            </w:tcBorders>
          </w:tcPr>
          <w:p w14:paraId="677CD09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-0.1532***</w:t>
            </w:r>
          </w:p>
        </w:tc>
      </w:tr>
      <w:tr w:rsidR="00926590" w:rsidRPr="00926590" w14:paraId="1B94F19D" w14:textId="77777777" w:rsidTr="00A10728">
        <w:trPr>
          <w:jc w:val="center"/>
        </w:trPr>
        <w:tc>
          <w:tcPr>
            <w:tcW w:w="1172" w:type="pct"/>
            <w:tcBorders>
              <w:top w:val="nil"/>
              <w:left w:val="nil"/>
              <w:bottom w:val="nil"/>
              <w:right w:val="single" w:sz="4" w:space="0" w:color="auto"/>
            </w:tcBorders>
          </w:tcPr>
          <w:p w14:paraId="5F85C143"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2954222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(-11.7590)</w:t>
            </w:r>
          </w:p>
        </w:tc>
        <w:tc>
          <w:tcPr>
            <w:tcW w:w="957" w:type="pct"/>
            <w:tcBorders>
              <w:top w:val="nil"/>
              <w:left w:val="single" w:sz="4" w:space="0" w:color="auto"/>
              <w:bottom w:val="nil"/>
              <w:right w:val="single" w:sz="4" w:space="0" w:color="auto"/>
            </w:tcBorders>
          </w:tcPr>
          <w:p w14:paraId="1BAEDA7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(-14.9307)</w:t>
            </w:r>
          </w:p>
        </w:tc>
        <w:tc>
          <w:tcPr>
            <w:tcW w:w="957" w:type="pct"/>
            <w:tcBorders>
              <w:top w:val="nil"/>
              <w:left w:val="single" w:sz="4" w:space="0" w:color="auto"/>
              <w:bottom w:val="nil"/>
              <w:right w:val="single" w:sz="4" w:space="0" w:color="auto"/>
            </w:tcBorders>
          </w:tcPr>
          <w:p w14:paraId="1E006FE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(-9.8646)</w:t>
            </w:r>
          </w:p>
        </w:tc>
        <w:tc>
          <w:tcPr>
            <w:tcW w:w="957" w:type="pct"/>
            <w:tcBorders>
              <w:top w:val="nil"/>
              <w:left w:val="single" w:sz="4" w:space="0" w:color="auto"/>
              <w:bottom w:val="nil"/>
              <w:right w:val="nil"/>
            </w:tcBorders>
          </w:tcPr>
          <w:p w14:paraId="11D10AB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(-12.8577)</w:t>
            </w:r>
          </w:p>
        </w:tc>
      </w:tr>
      <w:tr w:rsidR="00926590" w:rsidRPr="00926590" w14:paraId="02C76B69" w14:textId="77777777" w:rsidTr="00A10728">
        <w:trPr>
          <w:jc w:val="center"/>
        </w:trPr>
        <w:tc>
          <w:tcPr>
            <w:tcW w:w="1172" w:type="pct"/>
            <w:tcBorders>
              <w:top w:val="nil"/>
              <w:left w:val="nil"/>
              <w:bottom w:val="nil"/>
              <w:right w:val="single" w:sz="4" w:space="0" w:color="auto"/>
            </w:tcBorders>
          </w:tcPr>
          <w:p w14:paraId="3C05D36D"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Post2</w:t>
            </w:r>
          </w:p>
        </w:tc>
        <w:tc>
          <w:tcPr>
            <w:tcW w:w="957" w:type="pct"/>
            <w:tcBorders>
              <w:top w:val="nil"/>
              <w:left w:val="single" w:sz="4" w:space="0" w:color="auto"/>
              <w:bottom w:val="nil"/>
              <w:right w:val="single" w:sz="4" w:space="0" w:color="auto"/>
            </w:tcBorders>
          </w:tcPr>
          <w:p w14:paraId="468CC9B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-0.1300***</w:t>
            </w:r>
          </w:p>
        </w:tc>
        <w:tc>
          <w:tcPr>
            <w:tcW w:w="957" w:type="pct"/>
            <w:tcBorders>
              <w:top w:val="nil"/>
              <w:left w:val="single" w:sz="4" w:space="0" w:color="auto"/>
              <w:bottom w:val="nil"/>
              <w:right w:val="single" w:sz="4" w:space="0" w:color="auto"/>
            </w:tcBorders>
          </w:tcPr>
          <w:p w14:paraId="2222AE5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-0.1455***</w:t>
            </w:r>
          </w:p>
        </w:tc>
        <w:tc>
          <w:tcPr>
            <w:tcW w:w="957" w:type="pct"/>
            <w:tcBorders>
              <w:top w:val="nil"/>
              <w:left w:val="single" w:sz="4" w:space="0" w:color="auto"/>
              <w:bottom w:val="nil"/>
              <w:right w:val="single" w:sz="4" w:space="0" w:color="auto"/>
            </w:tcBorders>
          </w:tcPr>
          <w:p w14:paraId="2787496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-0.1433***</w:t>
            </w:r>
          </w:p>
        </w:tc>
        <w:tc>
          <w:tcPr>
            <w:tcW w:w="957" w:type="pct"/>
            <w:tcBorders>
              <w:top w:val="nil"/>
              <w:left w:val="single" w:sz="4" w:space="0" w:color="auto"/>
              <w:bottom w:val="nil"/>
              <w:right w:val="nil"/>
            </w:tcBorders>
          </w:tcPr>
          <w:p w14:paraId="0C17A95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-0.1574***</w:t>
            </w:r>
          </w:p>
        </w:tc>
      </w:tr>
      <w:tr w:rsidR="00926590" w:rsidRPr="00926590" w14:paraId="4ADEA1FB" w14:textId="77777777" w:rsidTr="00A10728">
        <w:trPr>
          <w:jc w:val="center"/>
        </w:trPr>
        <w:tc>
          <w:tcPr>
            <w:tcW w:w="1172" w:type="pct"/>
            <w:tcBorders>
              <w:top w:val="nil"/>
              <w:left w:val="nil"/>
              <w:bottom w:val="nil"/>
              <w:right w:val="single" w:sz="4" w:space="0" w:color="auto"/>
            </w:tcBorders>
          </w:tcPr>
          <w:p w14:paraId="37704C99"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6A375EE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(-15.7569)</w:t>
            </w:r>
          </w:p>
        </w:tc>
        <w:tc>
          <w:tcPr>
            <w:tcW w:w="957" w:type="pct"/>
            <w:tcBorders>
              <w:top w:val="nil"/>
              <w:left w:val="single" w:sz="4" w:space="0" w:color="auto"/>
              <w:bottom w:val="nil"/>
              <w:right w:val="single" w:sz="4" w:space="0" w:color="auto"/>
            </w:tcBorders>
          </w:tcPr>
          <w:p w14:paraId="694196A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(-17.6851)</w:t>
            </w:r>
          </w:p>
        </w:tc>
        <w:tc>
          <w:tcPr>
            <w:tcW w:w="957" w:type="pct"/>
            <w:tcBorders>
              <w:top w:val="nil"/>
              <w:left w:val="single" w:sz="4" w:space="0" w:color="auto"/>
              <w:bottom w:val="nil"/>
              <w:right w:val="single" w:sz="4" w:space="0" w:color="auto"/>
            </w:tcBorders>
          </w:tcPr>
          <w:p w14:paraId="143DFF8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(-13.5289)</w:t>
            </w:r>
          </w:p>
        </w:tc>
        <w:tc>
          <w:tcPr>
            <w:tcW w:w="957" w:type="pct"/>
            <w:tcBorders>
              <w:top w:val="nil"/>
              <w:left w:val="single" w:sz="4" w:space="0" w:color="auto"/>
              <w:bottom w:val="nil"/>
              <w:right w:val="nil"/>
            </w:tcBorders>
          </w:tcPr>
          <w:p w14:paraId="2980BCF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(-14.8698)</w:t>
            </w:r>
          </w:p>
        </w:tc>
      </w:tr>
      <w:tr w:rsidR="00926590" w:rsidRPr="00926590" w14:paraId="0D67EFB8" w14:textId="77777777" w:rsidTr="00A10728">
        <w:trPr>
          <w:jc w:val="center"/>
        </w:trPr>
        <w:tc>
          <w:tcPr>
            <w:tcW w:w="1172" w:type="pct"/>
            <w:tcBorders>
              <w:top w:val="nil"/>
              <w:left w:val="nil"/>
              <w:bottom w:val="nil"/>
              <w:right w:val="single" w:sz="4" w:space="0" w:color="auto"/>
            </w:tcBorders>
          </w:tcPr>
          <w:p w14:paraId="59F8E7E2"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控制变量</w:t>
            </w:r>
          </w:p>
        </w:tc>
        <w:tc>
          <w:tcPr>
            <w:tcW w:w="957" w:type="pct"/>
            <w:tcBorders>
              <w:top w:val="nil"/>
              <w:left w:val="single" w:sz="4" w:space="0" w:color="auto"/>
              <w:bottom w:val="nil"/>
              <w:right w:val="single" w:sz="4" w:space="0" w:color="auto"/>
            </w:tcBorders>
          </w:tcPr>
          <w:p w14:paraId="3CE4B0C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2C5F914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6955EED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nil"/>
            </w:tcBorders>
          </w:tcPr>
          <w:p w14:paraId="20B9A7D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374834D2" w14:textId="77777777" w:rsidTr="00A10728">
        <w:trPr>
          <w:jc w:val="center"/>
        </w:trPr>
        <w:tc>
          <w:tcPr>
            <w:tcW w:w="1172" w:type="pct"/>
            <w:tcBorders>
              <w:top w:val="nil"/>
              <w:left w:val="nil"/>
              <w:bottom w:val="single" w:sz="4" w:space="0" w:color="auto"/>
              <w:right w:val="single" w:sz="4" w:space="0" w:color="auto"/>
            </w:tcBorders>
          </w:tcPr>
          <w:p w14:paraId="676423CF"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公司和年份固定效应</w:t>
            </w:r>
          </w:p>
        </w:tc>
        <w:tc>
          <w:tcPr>
            <w:tcW w:w="957" w:type="pct"/>
            <w:tcBorders>
              <w:top w:val="nil"/>
              <w:left w:val="single" w:sz="4" w:space="0" w:color="auto"/>
              <w:bottom w:val="single" w:sz="4" w:space="0" w:color="auto"/>
              <w:right w:val="single" w:sz="4" w:space="0" w:color="auto"/>
            </w:tcBorders>
          </w:tcPr>
          <w:p w14:paraId="07BE9E5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36CDE0F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133BA69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nil"/>
            </w:tcBorders>
          </w:tcPr>
          <w:p w14:paraId="7272C04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3E3A706F" w14:textId="77777777" w:rsidTr="00A10728">
        <w:trPr>
          <w:jc w:val="center"/>
        </w:trPr>
        <w:tc>
          <w:tcPr>
            <w:tcW w:w="1172" w:type="pct"/>
            <w:tcBorders>
              <w:top w:val="single" w:sz="4" w:space="0" w:color="auto"/>
              <w:left w:val="nil"/>
              <w:bottom w:val="nil"/>
              <w:right w:val="single" w:sz="4" w:space="0" w:color="auto"/>
            </w:tcBorders>
          </w:tcPr>
          <w:p w14:paraId="681F3706"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N</w:t>
            </w:r>
          </w:p>
        </w:tc>
        <w:tc>
          <w:tcPr>
            <w:tcW w:w="957" w:type="pct"/>
            <w:tcBorders>
              <w:top w:val="single" w:sz="4" w:space="0" w:color="auto"/>
              <w:left w:val="single" w:sz="4" w:space="0" w:color="auto"/>
              <w:bottom w:val="nil"/>
              <w:right w:val="single" w:sz="4" w:space="0" w:color="auto"/>
            </w:tcBorders>
          </w:tcPr>
          <w:p w14:paraId="108EE01D" w14:textId="763A6EE3"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15904</w:t>
            </w:r>
          </w:p>
        </w:tc>
        <w:tc>
          <w:tcPr>
            <w:tcW w:w="957" w:type="pct"/>
            <w:tcBorders>
              <w:top w:val="single" w:sz="4" w:space="0" w:color="auto"/>
              <w:left w:val="single" w:sz="4" w:space="0" w:color="auto"/>
              <w:bottom w:val="nil"/>
              <w:right w:val="single" w:sz="4" w:space="0" w:color="auto"/>
            </w:tcBorders>
          </w:tcPr>
          <w:p w14:paraId="54386079" w14:textId="3ABCE889"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15352</w:t>
            </w:r>
          </w:p>
        </w:tc>
        <w:tc>
          <w:tcPr>
            <w:tcW w:w="957" w:type="pct"/>
            <w:tcBorders>
              <w:top w:val="single" w:sz="4" w:space="0" w:color="auto"/>
              <w:left w:val="single" w:sz="4" w:space="0" w:color="auto"/>
              <w:bottom w:val="nil"/>
              <w:right w:val="single" w:sz="4" w:space="0" w:color="auto"/>
            </w:tcBorders>
          </w:tcPr>
          <w:p w14:paraId="11D9D4AE" w14:textId="7C31A329"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15904</w:t>
            </w:r>
          </w:p>
        </w:tc>
        <w:tc>
          <w:tcPr>
            <w:tcW w:w="957" w:type="pct"/>
            <w:tcBorders>
              <w:top w:val="single" w:sz="4" w:space="0" w:color="auto"/>
              <w:left w:val="single" w:sz="4" w:space="0" w:color="auto"/>
              <w:bottom w:val="nil"/>
              <w:right w:val="nil"/>
            </w:tcBorders>
          </w:tcPr>
          <w:p w14:paraId="6CC0DF11" w14:textId="174D6278"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15352</w:t>
            </w:r>
          </w:p>
        </w:tc>
      </w:tr>
      <w:tr w:rsidR="00926590" w:rsidRPr="00926590" w14:paraId="1DC15EBE" w14:textId="77777777" w:rsidTr="00A10728">
        <w:trPr>
          <w:jc w:val="center"/>
        </w:trPr>
        <w:tc>
          <w:tcPr>
            <w:tcW w:w="1172" w:type="pct"/>
            <w:tcBorders>
              <w:top w:val="nil"/>
              <w:left w:val="nil"/>
              <w:bottom w:val="single" w:sz="4" w:space="0" w:color="auto"/>
              <w:right w:val="single" w:sz="4" w:space="0" w:color="auto"/>
            </w:tcBorders>
          </w:tcPr>
          <w:p w14:paraId="62F82378"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Adj. R</w:t>
            </w:r>
            <w:r w:rsidRPr="00926590">
              <w:rPr>
                <w:rFonts w:cs="Times New Roman"/>
                <w:kern w:val="0"/>
                <w:sz w:val="18"/>
                <w:szCs w:val="18"/>
                <w:vertAlign w:val="superscript"/>
              </w:rPr>
              <w:t>2</w:t>
            </w:r>
          </w:p>
        </w:tc>
        <w:tc>
          <w:tcPr>
            <w:tcW w:w="957" w:type="pct"/>
            <w:tcBorders>
              <w:top w:val="nil"/>
              <w:left w:val="single" w:sz="4" w:space="0" w:color="auto"/>
              <w:bottom w:val="single" w:sz="4" w:space="0" w:color="auto"/>
              <w:right w:val="single" w:sz="4" w:space="0" w:color="auto"/>
            </w:tcBorders>
          </w:tcPr>
          <w:p w14:paraId="6475A7E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0.135</w:t>
            </w:r>
          </w:p>
        </w:tc>
        <w:tc>
          <w:tcPr>
            <w:tcW w:w="957" w:type="pct"/>
            <w:tcBorders>
              <w:top w:val="nil"/>
              <w:left w:val="single" w:sz="4" w:space="0" w:color="auto"/>
              <w:bottom w:val="single" w:sz="4" w:space="0" w:color="auto"/>
              <w:right w:val="single" w:sz="4" w:space="0" w:color="auto"/>
            </w:tcBorders>
          </w:tcPr>
          <w:p w14:paraId="10B8408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0.164</w:t>
            </w:r>
          </w:p>
        </w:tc>
        <w:tc>
          <w:tcPr>
            <w:tcW w:w="957" w:type="pct"/>
            <w:tcBorders>
              <w:top w:val="nil"/>
              <w:left w:val="single" w:sz="4" w:space="0" w:color="auto"/>
              <w:bottom w:val="single" w:sz="4" w:space="0" w:color="auto"/>
              <w:right w:val="single" w:sz="4" w:space="0" w:color="auto"/>
            </w:tcBorders>
          </w:tcPr>
          <w:p w14:paraId="079090E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0.128</w:t>
            </w:r>
          </w:p>
        </w:tc>
        <w:tc>
          <w:tcPr>
            <w:tcW w:w="957" w:type="pct"/>
            <w:tcBorders>
              <w:top w:val="nil"/>
              <w:left w:val="single" w:sz="4" w:space="0" w:color="auto"/>
              <w:bottom w:val="single" w:sz="4" w:space="0" w:color="auto"/>
              <w:right w:val="nil"/>
            </w:tcBorders>
          </w:tcPr>
          <w:p w14:paraId="5013AC2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0.159</w:t>
            </w:r>
          </w:p>
        </w:tc>
      </w:tr>
      <w:tr w:rsidR="00926590" w:rsidRPr="00926590" w14:paraId="7B3A2E08" w14:textId="77777777" w:rsidTr="00A10728">
        <w:trPr>
          <w:jc w:val="center"/>
        </w:trPr>
        <w:tc>
          <w:tcPr>
            <w:tcW w:w="1172" w:type="pct"/>
            <w:tcBorders>
              <w:top w:val="single" w:sz="4" w:space="0" w:color="auto"/>
              <w:left w:val="nil"/>
              <w:right w:val="single" w:sz="4" w:space="0" w:color="auto"/>
            </w:tcBorders>
          </w:tcPr>
          <w:p w14:paraId="1E5C666F"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Diff1_p</w:t>
            </w:r>
            <w:r w:rsidRPr="00926590">
              <w:rPr>
                <w:rFonts w:cs="Times New Roman"/>
                <w:kern w:val="0"/>
                <w:sz w:val="18"/>
                <w:szCs w:val="18"/>
              </w:rPr>
              <w:t>值</w:t>
            </w:r>
          </w:p>
        </w:tc>
        <w:tc>
          <w:tcPr>
            <w:tcW w:w="1914" w:type="pct"/>
            <w:gridSpan w:val="2"/>
            <w:tcBorders>
              <w:top w:val="single" w:sz="4" w:space="0" w:color="auto"/>
              <w:left w:val="single" w:sz="4" w:space="0" w:color="auto"/>
              <w:right w:val="single" w:sz="4" w:space="0" w:color="auto"/>
            </w:tcBorders>
          </w:tcPr>
          <w:p w14:paraId="59D267C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c>
          <w:tcPr>
            <w:tcW w:w="1914" w:type="pct"/>
            <w:gridSpan w:val="2"/>
            <w:tcBorders>
              <w:top w:val="single" w:sz="4" w:space="0" w:color="auto"/>
              <w:left w:val="single" w:sz="4" w:space="0" w:color="auto"/>
            </w:tcBorders>
          </w:tcPr>
          <w:p w14:paraId="77E3DA4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r>
      <w:tr w:rsidR="00926590" w:rsidRPr="00926590" w14:paraId="082140C1" w14:textId="77777777" w:rsidTr="00A10728">
        <w:trPr>
          <w:jc w:val="center"/>
        </w:trPr>
        <w:tc>
          <w:tcPr>
            <w:tcW w:w="1172" w:type="pct"/>
            <w:tcBorders>
              <w:top w:val="nil"/>
              <w:left w:val="nil"/>
              <w:bottom w:val="single" w:sz="4" w:space="0" w:color="auto"/>
              <w:right w:val="single" w:sz="4" w:space="0" w:color="auto"/>
            </w:tcBorders>
          </w:tcPr>
          <w:p w14:paraId="0204F181"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Diff2_p</w:t>
            </w:r>
            <w:r w:rsidRPr="00926590">
              <w:rPr>
                <w:rFonts w:cs="Times New Roman"/>
                <w:kern w:val="0"/>
                <w:sz w:val="18"/>
                <w:szCs w:val="18"/>
              </w:rPr>
              <w:t>值</w:t>
            </w:r>
          </w:p>
        </w:tc>
        <w:tc>
          <w:tcPr>
            <w:tcW w:w="1914" w:type="pct"/>
            <w:gridSpan w:val="2"/>
            <w:tcBorders>
              <w:top w:val="nil"/>
              <w:left w:val="single" w:sz="4" w:space="0" w:color="auto"/>
              <w:bottom w:val="single" w:sz="4" w:space="0" w:color="auto"/>
              <w:right w:val="single" w:sz="4" w:space="0" w:color="auto"/>
            </w:tcBorders>
          </w:tcPr>
          <w:p w14:paraId="12B19A7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0.016**</w:t>
            </w:r>
          </w:p>
        </w:tc>
        <w:tc>
          <w:tcPr>
            <w:tcW w:w="1914" w:type="pct"/>
            <w:gridSpan w:val="2"/>
            <w:tcBorders>
              <w:top w:val="nil"/>
              <w:left w:val="single" w:sz="4" w:space="0" w:color="auto"/>
              <w:bottom w:val="single" w:sz="4" w:space="0" w:color="auto"/>
            </w:tcBorders>
          </w:tcPr>
          <w:p w14:paraId="427E737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0.071*</w:t>
            </w:r>
          </w:p>
        </w:tc>
      </w:tr>
    </w:tbl>
    <w:p w14:paraId="7EBDE462" w14:textId="77777777" w:rsidR="00926590" w:rsidRPr="00926590" w:rsidRDefault="00926590" w:rsidP="00926590">
      <w:pPr>
        <w:ind w:firstLine="420"/>
      </w:pPr>
    </w:p>
    <w:p w14:paraId="55EF6D40" w14:textId="77777777" w:rsidR="00926590" w:rsidRPr="00926590" w:rsidRDefault="00926590" w:rsidP="00926590">
      <w:pPr>
        <w:pStyle w:val="3"/>
      </w:pPr>
      <w:r w:rsidRPr="00926590">
        <w:t xml:space="preserve">2. </w:t>
      </w:r>
      <w:r w:rsidRPr="00926590">
        <w:t>机构投资者与企业高送转行为</w:t>
      </w:r>
    </w:p>
    <w:p w14:paraId="571F5E44" w14:textId="30425424" w:rsidR="00926590" w:rsidRPr="00926590" w:rsidRDefault="00926590" w:rsidP="00926590">
      <w:pPr>
        <w:spacing w:line="305" w:lineRule="auto"/>
        <w:ind w:firstLineChars="0" w:firstLine="0"/>
        <w:jc w:val="center"/>
        <w:outlineLvl w:val="4"/>
        <w:rPr>
          <w:rFonts w:eastAsia="黑体" w:cs="Times New Roman"/>
          <w:bCs/>
          <w:kern w:val="0"/>
          <w:szCs w:val="18"/>
        </w:rPr>
      </w:pPr>
      <w:r w:rsidRPr="00926590">
        <w:rPr>
          <w:rFonts w:eastAsia="黑体" w:cs="Times New Roman"/>
          <w:bCs/>
          <w:kern w:val="0"/>
          <w:szCs w:val="18"/>
        </w:rPr>
        <w:t>表</w:t>
      </w:r>
      <w:r>
        <w:rPr>
          <w:rFonts w:eastAsia="黑体" w:cs="Times New Roman" w:hint="eastAsia"/>
          <w:bCs/>
          <w:kern w:val="0"/>
          <w:szCs w:val="18"/>
        </w:rPr>
        <w:t>1</w:t>
      </w:r>
      <w:r w:rsidR="00852FB1">
        <w:rPr>
          <w:rFonts w:eastAsia="黑体" w:cs="Times New Roman" w:hint="eastAsia"/>
          <w:bCs/>
          <w:kern w:val="0"/>
          <w:szCs w:val="18"/>
        </w:rPr>
        <w:t>3</w:t>
      </w:r>
      <w:r w:rsidRPr="00926590">
        <w:rPr>
          <w:rFonts w:eastAsia="黑体" w:cs="Times New Roman"/>
          <w:bCs/>
          <w:kern w:val="0"/>
          <w:szCs w:val="18"/>
        </w:rPr>
        <w:t xml:space="preserve"> </w:t>
      </w:r>
      <w:r w:rsidRPr="00926590">
        <w:rPr>
          <w:rFonts w:eastAsia="黑体" w:cs="Times New Roman"/>
          <w:bCs/>
          <w:kern w:val="0"/>
          <w:szCs w:val="18"/>
        </w:rPr>
        <w:t>机构投资者与企业高送转行为</w:t>
      </w:r>
    </w:p>
    <w:tbl>
      <w:tblPr>
        <w:tblW w:w="5000" w:type="pct"/>
        <w:jc w:val="center"/>
        <w:tblCellMar>
          <w:left w:w="75" w:type="dxa"/>
          <w:right w:w="75" w:type="dxa"/>
        </w:tblCellMar>
        <w:tblLook w:val="0000" w:firstRow="0" w:lastRow="0" w:firstColumn="0" w:lastColumn="0" w:noHBand="0" w:noVBand="0"/>
      </w:tblPr>
      <w:tblGrid>
        <w:gridCol w:w="1946"/>
        <w:gridCol w:w="1590"/>
        <w:gridCol w:w="1590"/>
        <w:gridCol w:w="1590"/>
        <w:gridCol w:w="1590"/>
      </w:tblGrid>
      <w:tr w:rsidR="00926590" w:rsidRPr="00926590" w14:paraId="28A19CB6" w14:textId="77777777" w:rsidTr="00A10728">
        <w:trPr>
          <w:jc w:val="center"/>
        </w:trPr>
        <w:tc>
          <w:tcPr>
            <w:tcW w:w="1172" w:type="pct"/>
            <w:tcBorders>
              <w:top w:val="single" w:sz="4" w:space="0" w:color="auto"/>
              <w:left w:val="nil"/>
              <w:right w:val="single" w:sz="4" w:space="0" w:color="auto"/>
            </w:tcBorders>
          </w:tcPr>
          <w:p w14:paraId="6970455F"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bookmarkStart w:id="10" w:name="_Toc185168826"/>
          </w:p>
        </w:tc>
        <w:tc>
          <w:tcPr>
            <w:tcW w:w="957" w:type="pct"/>
            <w:tcBorders>
              <w:top w:val="single" w:sz="4" w:space="0" w:color="auto"/>
              <w:left w:val="single" w:sz="4" w:space="0" w:color="auto"/>
              <w:bottom w:val="single" w:sz="4" w:space="0" w:color="auto"/>
              <w:right w:val="single" w:sz="4" w:space="0" w:color="auto"/>
            </w:tcBorders>
          </w:tcPr>
          <w:p w14:paraId="1322323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机构投资者</w:t>
            </w:r>
          </w:p>
          <w:p w14:paraId="21ED469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持股比例低</w:t>
            </w:r>
          </w:p>
        </w:tc>
        <w:tc>
          <w:tcPr>
            <w:tcW w:w="957" w:type="pct"/>
            <w:tcBorders>
              <w:top w:val="single" w:sz="4" w:space="0" w:color="auto"/>
              <w:left w:val="single" w:sz="4" w:space="0" w:color="auto"/>
              <w:bottom w:val="single" w:sz="4" w:space="0" w:color="auto"/>
              <w:right w:val="single" w:sz="4" w:space="0" w:color="auto"/>
            </w:tcBorders>
          </w:tcPr>
          <w:p w14:paraId="26BADEB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机构投资者</w:t>
            </w:r>
          </w:p>
          <w:p w14:paraId="69FDBDC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持股比例高</w:t>
            </w:r>
          </w:p>
        </w:tc>
        <w:tc>
          <w:tcPr>
            <w:tcW w:w="957" w:type="pct"/>
            <w:tcBorders>
              <w:top w:val="single" w:sz="4" w:space="0" w:color="auto"/>
              <w:left w:val="single" w:sz="4" w:space="0" w:color="auto"/>
              <w:bottom w:val="single" w:sz="4" w:space="0" w:color="auto"/>
              <w:right w:val="single" w:sz="4" w:space="0" w:color="auto"/>
            </w:tcBorders>
          </w:tcPr>
          <w:p w14:paraId="4665A1A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机构投资者</w:t>
            </w:r>
          </w:p>
          <w:p w14:paraId="43F860C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持股比例低</w:t>
            </w:r>
          </w:p>
        </w:tc>
        <w:tc>
          <w:tcPr>
            <w:tcW w:w="957" w:type="pct"/>
            <w:tcBorders>
              <w:top w:val="single" w:sz="4" w:space="0" w:color="auto"/>
              <w:left w:val="single" w:sz="4" w:space="0" w:color="auto"/>
              <w:bottom w:val="single" w:sz="4" w:space="0" w:color="auto"/>
              <w:right w:val="nil"/>
            </w:tcBorders>
          </w:tcPr>
          <w:p w14:paraId="2AA4D66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机构投资者</w:t>
            </w:r>
          </w:p>
          <w:p w14:paraId="10C31FA4"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持股比例高</w:t>
            </w:r>
          </w:p>
        </w:tc>
      </w:tr>
      <w:tr w:rsidR="00926590" w:rsidRPr="00926590" w14:paraId="7C39CA12" w14:textId="77777777" w:rsidTr="00A10728">
        <w:trPr>
          <w:jc w:val="center"/>
        </w:trPr>
        <w:tc>
          <w:tcPr>
            <w:tcW w:w="1172" w:type="pct"/>
            <w:tcBorders>
              <w:left w:val="nil"/>
              <w:bottom w:val="nil"/>
              <w:right w:val="single" w:sz="4" w:space="0" w:color="auto"/>
            </w:tcBorders>
          </w:tcPr>
          <w:p w14:paraId="5B05CC8E"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nil"/>
              <w:right w:val="single" w:sz="4" w:space="0" w:color="auto"/>
            </w:tcBorders>
          </w:tcPr>
          <w:p w14:paraId="088546A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w:t>
            </w:r>
          </w:p>
        </w:tc>
        <w:tc>
          <w:tcPr>
            <w:tcW w:w="957" w:type="pct"/>
            <w:tcBorders>
              <w:top w:val="single" w:sz="4" w:space="0" w:color="auto"/>
              <w:left w:val="single" w:sz="4" w:space="0" w:color="auto"/>
              <w:bottom w:val="nil"/>
              <w:right w:val="single" w:sz="4" w:space="0" w:color="auto"/>
            </w:tcBorders>
          </w:tcPr>
          <w:p w14:paraId="7BF3E05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w:t>
            </w:r>
          </w:p>
        </w:tc>
        <w:tc>
          <w:tcPr>
            <w:tcW w:w="957" w:type="pct"/>
            <w:tcBorders>
              <w:top w:val="single" w:sz="4" w:space="0" w:color="auto"/>
              <w:left w:val="single" w:sz="4" w:space="0" w:color="auto"/>
              <w:bottom w:val="nil"/>
              <w:right w:val="single" w:sz="4" w:space="0" w:color="auto"/>
            </w:tcBorders>
          </w:tcPr>
          <w:p w14:paraId="55F3210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(3)</w:t>
            </w:r>
          </w:p>
        </w:tc>
        <w:tc>
          <w:tcPr>
            <w:tcW w:w="957" w:type="pct"/>
            <w:tcBorders>
              <w:top w:val="single" w:sz="4" w:space="0" w:color="auto"/>
              <w:left w:val="single" w:sz="4" w:space="0" w:color="auto"/>
              <w:bottom w:val="nil"/>
              <w:right w:val="nil"/>
            </w:tcBorders>
          </w:tcPr>
          <w:p w14:paraId="6B461FA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(4)</w:t>
            </w:r>
          </w:p>
        </w:tc>
      </w:tr>
      <w:tr w:rsidR="00926590" w:rsidRPr="00926590" w14:paraId="2569147C" w14:textId="77777777" w:rsidTr="00A10728">
        <w:trPr>
          <w:jc w:val="center"/>
        </w:trPr>
        <w:tc>
          <w:tcPr>
            <w:tcW w:w="1172" w:type="pct"/>
            <w:tcBorders>
              <w:top w:val="nil"/>
              <w:left w:val="nil"/>
              <w:bottom w:val="single" w:sz="4" w:space="0" w:color="auto"/>
              <w:right w:val="single" w:sz="4" w:space="0" w:color="auto"/>
            </w:tcBorders>
          </w:tcPr>
          <w:p w14:paraId="500A048E"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single" w:sz="4" w:space="0" w:color="auto"/>
              <w:right w:val="single" w:sz="4" w:space="0" w:color="auto"/>
            </w:tcBorders>
          </w:tcPr>
          <w:p w14:paraId="2B5DAAB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436AA38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6D10D16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c>
          <w:tcPr>
            <w:tcW w:w="957" w:type="pct"/>
            <w:tcBorders>
              <w:top w:val="nil"/>
              <w:left w:val="single" w:sz="4" w:space="0" w:color="auto"/>
              <w:bottom w:val="single" w:sz="4" w:space="0" w:color="auto"/>
              <w:right w:val="nil"/>
            </w:tcBorders>
          </w:tcPr>
          <w:p w14:paraId="393E485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r>
      <w:tr w:rsidR="00926590" w:rsidRPr="00926590" w14:paraId="1B8AC94A" w14:textId="77777777" w:rsidTr="00A10728">
        <w:trPr>
          <w:jc w:val="center"/>
        </w:trPr>
        <w:tc>
          <w:tcPr>
            <w:tcW w:w="1172" w:type="pct"/>
            <w:tcBorders>
              <w:top w:val="single" w:sz="4" w:space="0" w:color="auto"/>
              <w:left w:val="nil"/>
              <w:bottom w:val="nil"/>
              <w:right w:val="single" w:sz="4" w:space="0" w:color="auto"/>
            </w:tcBorders>
          </w:tcPr>
          <w:p w14:paraId="4B439058"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Post1</w:t>
            </w:r>
          </w:p>
        </w:tc>
        <w:tc>
          <w:tcPr>
            <w:tcW w:w="957" w:type="pct"/>
            <w:tcBorders>
              <w:top w:val="single" w:sz="4" w:space="0" w:color="auto"/>
              <w:left w:val="single" w:sz="4" w:space="0" w:color="auto"/>
              <w:bottom w:val="nil"/>
              <w:right w:val="single" w:sz="4" w:space="0" w:color="auto"/>
            </w:tcBorders>
          </w:tcPr>
          <w:p w14:paraId="7A055BC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-0.1107***</w:t>
            </w:r>
          </w:p>
        </w:tc>
        <w:tc>
          <w:tcPr>
            <w:tcW w:w="957" w:type="pct"/>
            <w:tcBorders>
              <w:top w:val="single" w:sz="4" w:space="0" w:color="auto"/>
              <w:left w:val="single" w:sz="4" w:space="0" w:color="auto"/>
              <w:bottom w:val="nil"/>
              <w:right w:val="single" w:sz="4" w:space="0" w:color="auto"/>
            </w:tcBorders>
          </w:tcPr>
          <w:p w14:paraId="3A9DE88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-0.1435***</w:t>
            </w:r>
          </w:p>
        </w:tc>
        <w:tc>
          <w:tcPr>
            <w:tcW w:w="957" w:type="pct"/>
            <w:tcBorders>
              <w:top w:val="single" w:sz="4" w:space="0" w:color="auto"/>
              <w:left w:val="single" w:sz="4" w:space="0" w:color="auto"/>
              <w:bottom w:val="nil"/>
              <w:right w:val="single" w:sz="4" w:space="0" w:color="auto"/>
            </w:tcBorders>
          </w:tcPr>
          <w:p w14:paraId="56EDA48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-0.1219***</w:t>
            </w:r>
          </w:p>
        </w:tc>
        <w:tc>
          <w:tcPr>
            <w:tcW w:w="957" w:type="pct"/>
            <w:tcBorders>
              <w:top w:val="single" w:sz="4" w:space="0" w:color="auto"/>
              <w:left w:val="single" w:sz="4" w:space="0" w:color="auto"/>
              <w:bottom w:val="nil"/>
              <w:right w:val="nil"/>
            </w:tcBorders>
          </w:tcPr>
          <w:p w14:paraId="75CED9E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-0.1549***</w:t>
            </w:r>
          </w:p>
        </w:tc>
      </w:tr>
      <w:tr w:rsidR="00926590" w:rsidRPr="00926590" w14:paraId="0C99EAE2" w14:textId="77777777" w:rsidTr="00A10728">
        <w:trPr>
          <w:jc w:val="center"/>
        </w:trPr>
        <w:tc>
          <w:tcPr>
            <w:tcW w:w="1172" w:type="pct"/>
            <w:tcBorders>
              <w:top w:val="nil"/>
              <w:left w:val="nil"/>
              <w:bottom w:val="nil"/>
              <w:right w:val="single" w:sz="4" w:space="0" w:color="auto"/>
            </w:tcBorders>
          </w:tcPr>
          <w:p w14:paraId="3658E949"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0BFA615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(-9.8133)</w:t>
            </w:r>
          </w:p>
        </w:tc>
        <w:tc>
          <w:tcPr>
            <w:tcW w:w="957" w:type="pct"/>
            <w:tcBorders>
              <w:top w:val="nil"/>
              <w:left w:val="single" w:sz="4" w:space="0" w:color="auto"/>
              <w:bottom w:val="nil"/>
              <w:right w:val="single" w:sz="4" w:space="0" w:color="auto"/>
            </w:tcBorders>
          </w:tcPr>
          <w:p w14:paraId="1F75664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(-15.0349)</w:t>
            </w:r>
          </w:p>
        </w:tc>
        <w:tc>
          <w:tcPr>
            <w:tcW w:w="957" w:type="pct"/>
            <w:tcBorders>
              <w:top w:val="nil"/>
              <w:left w:val="single" w:sz="4" w:space="0" w:color="auto"/>
              <w:bottom w:val="nil"/>
              <w:right w:val="single" w:sz="4" w:space="0" w:color="auto"/>
            </w:tcBorders>
          </w:tcPr>
          <w:p w14:paraId="75E18E8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(-8.7221)</w:t>
            </w:r>
          </w:p>
        </w:tc>
        <w:tc>
          <w:tcPr>
            <w:tcW w:w="957" w:type="pct"/>
            <w:tcBorders>
              <w:top w:val="nil"/>
              <w:left w:val="single" w:sz="4" w:space="0" w:color="auto"/>
              <w:bottom w:val="nil"/>
              <w:right w:val="nil"/>
            </w:tcBorders>
          </w:tcPr>
          <w:p w14:paraId="6926B27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(-12.7033)</w:t>
            </w:r>
          </w:p>
        </w:tc>
      </w:tr>
      <w:tr w:rsidR="00926590" w:rsidRPr="00926590" w14:paraId="3CB47FE0" w14:textId="77777777" w:rsidTr="00A10728">
        <w:trPr>
          <w:jc w:val="center"/>
        </w:trPr>
        <w:tc>
          <w:tcPr>
            <w:tcW w:w="1172" w:type="pct"/>
            <w:tcBorders>
              <w:top w:val="nil"/>
              <w:left w:val="nil"/>
              <w:bottom w:val="nil"/>
              <w:right w:val="single" w:sz="4" w:space="0" w:color="auto"/>
            </w:tcBorders>
          </w:tcPr>
          <w:p w14:paraId="07D49D8C"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Post2</w:t>
            </w:r>
          </w:p>
        </w:tc>
        <w:tc>
          <w:tcPr>
            <w:tcW w:w="957" w:type="pct"/>
            <w:tcBorders>
              <w:top w:val="nil"/>
              <w:left w:val="single" w:sz="4" w:space="0" w:color="auto"/>
              <w:bottom w:val="nil"/>
              <w:right w:val="single" w:sz="4" w:space="0" w:color="auto"/>
            </w:tcBorders>
          </w:tcPr>
          <w:p w14:paraId="02ACB53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-0.1223***</w:t>
            </w:r>
          </w:p>
        </w:tc>
        <w:tc>
          <w:tcPr>
            <w:tcW w:w="957" w:type="pct"/>
            <w:tcBorders>
              <w:top w:val="nil"/>
              <w:left w:val="single" w:sz="4" w:space="0" w:color="auto"/>
              <w:bottom w:val="nil"/>
              <w:right w:val="single" w:sz="4" w:space="0" w:color="auto"/>
            </w:tcBorders>
          </w:tcPr>
          <w:p w14:paraId="36B1B38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-0.1546***</w:t>
            </w:r>
          </w:p>
        </w:tc>
        <w:tc>
          <w:tcPr>
            <w:tcW w:w="957" w:type="pct"/>
            <w:tcBorders>
              <w:top w:val="nil"/>
              <w:left w:val="single" w:sz="4" w:space="0" w:color="auto"/>
              <w:bottom w:val="nil"/>
              <w:right w:val="single" w:sz="4" w:space="0" w:color="auto"/>
            </w:tcBorders>
          </w:tcPr>
          <w:p w14:paraId="5A41687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-0.1382***</w:t>
            </w:r>
          </w:p>
        </w:tc>
        <w:tc>
          <w:tcPr>
            <w:tcW w:w="957" w:type="pct"/>
            <w:tcBorders>
              <w:top w:val="nil"/>
              <w:left w:val="single" w:sz="4" w:space="0" w:color="auto"/>
              <w:bottom w:val="nil"/>
              <w:right w:val="nil"/>
            </w:tcBorders>
          </w:tcPr>
          <w:p w14:paraId="1A51519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-0.1680***</w:t>
            </w:r>
          </w:p>
        </w:tc>
      </w:tr>
      <w:tr w:rsidR="00926590" w:rsidRPr="00926590" w14:paraId="76BFC254" w14:textId="77777777" w:rsidTr="00A10728">
        <w:trPr>
          <w:jc w:val="center"/>
        </w:trPr>
        <w:tc>
          <w:tcPr>
            <w:tcW w:w="1172" w:type="pct"/>
            <w:tcBorders>
              <w:top w:val="nil"/>
              <w:left w:val="nil"/>
              <w:bottom w:val="nil"/>
              <w:right w:val="single" w:sz="4" w:space="0" w:color="auto"/>
            </w:tcBorders>
          </w:tcPr>
          <w:p w14:paraId="739A82AC"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0993F99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(-12.4667)</w:t>
            </w:r>
          </w:p>
        </w:tc>
        <w:tc>
          <w:tcPr>
            <w:tcW w:w="957" w:type="pct"/>
            <w:tcBorders>
              <w:top w:val="nil"/>
              <w:left w:val="single" w:sz="4" w:space="0" w:color="auto"/>
              <w:bottom w:val="nil"/>
              <w:right w:val="single" w:sz="4" w:space="0" w:color="auto"/>
            </w:tcBorders>
          </w:tcPr>
          <w:p w14:paraId="0CDA1DE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(-17.6714)</w:t>
            </w:r>
          </w:p>
        </w:tc>
        <w:tc>
          <w:tcPr>
            <w:tcW w:w="957" w:type="pct"/>
            <w:tcBorders>
              <w:top w:val="nil"/>
              <w:left w:val="single" w:sz="4" w:space="0" w:color="auto"/>
              <w:bottom w:val="nil"/>
              <w:right w:val="single" w:sz="4" w:space="0" w:color="auto"/>
            </w:tcBorders>
          </w:tcPr>
          <w:p w14:paraId="26B9BB7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(-11.0228)</w:t>
            </w:r>
          </w:p>
        </w:tc>
        <w:tc>
          <w:tcPr>
            <w:tcW w:w="957" w:type="pct"/>
            <w:tcBorders>
              <w:top w:val="nil"/>
              <w:left w:val="single" w:sz="4" w:space="0" w:color="auto"/>
              <w:bottom w:val="nil"/>
              <w:right w:val="nil"/>
            </w:tcBorders>
          </w:tcPr>
          <w:p w14:paraId="3E58FBC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(-15.1855)</w:t>
            </w:r>
          </w:p>
        </w:tc>
      </w:tr>
      <w:tr w:rsidR="00926590" w:rsidRPr="00926590" w14:paraId="7A1452AD" w14:textId="77777777" w:rsidTr="00A10728">
        <w:trPr>
          <w:jc w:val="center"/>
        </w:trPr>
        <w:tc>
          <w:tcPr>
            <w:tcW w:w="1172" w:type="pct"/>
            <w:tcBorders>
              <w:top w:val="nil"/>
              <w:left w:val="nil"/>
              <w:bottom w:val="nil"/>
              <w:right w:val="single" w:sz="4" w:space="0" w:color="auto"/>
            </w:tcBorders>
          </w:tcPr>
          <w:p w14:paraId="358F03D5"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控制变量</w:t>
            </w:r>
          </w:p>
        </w:tc>
        <w:tc>
          <w:tcPr>
            <w:tcW w:w="957" w:type="pct"/>
            <w:tcBorders>
              <w:top w:val="nil"/>
              <w:left w:val="single" w:sz="4" w:space="0" w:color="auto"/>
              <w:bottom w:val="nil"/>
              <w:right w:val="single" w:sz="4" w:space="0" w:color="auto"/>
            </w:tcBorders>
          </w:tcPr>
          <w:p w14:paraId="4A92CAD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7C7C4004"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45B0D63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nil"/>
            </w:tcBorders>
          </w:tcPr>
          <w:p w14:paraId="2C1699B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719CF0DF" w14:textId="77777777" w:rsidTr="00A10728">
        <w:trPr>
          <w:jc w:val="center"/>
        </w:trPr>
        <w:tc>
          <w:tcPr>
            <w:tcW w:w="1172" w:type="pct"/>
            <w:tcBorders>
              <w:top w:val="nil"/>
              <w:left w:val="nil"/>
              <w:bottom w:val="single" w:sz="4" w:space="0" w:color="auto"/>
              <w:right w:val="single" w:sz="4" w:space="0" w:color="auto"/>
            </w:tcBorders>
          </w:tcPr>
          <w:p w14:paraId="78B4BC71"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公司和年份固定效应</w:t>
            </w:r>
          </w:p>
        </w:tc>
        <w:tc>
          <w:tcPr>
            <w:tcW w:w="957" w:type="pct"/>
            <w:tcBorders>
              <w:top w:val="nil"/>
              <w:left w:val="single" w:sz="4" w:space="0" w:color="auto"/>
              <w:bottom w:val="single" w:sz="4" w:space="0" w:color="auto"/>
              <w:right w:val="single" w:sz="4" w:space="0" w:color="auto"/>
            </w:tcBorders>
          </w:tcPr>
          <w:p w14:paraId="48AE362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5E60872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382DCF3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nil"/>
            </w:tcBorders>
          </w:tcPr>
          <w:p w14:paraId="507347F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76828708" w14:textId="77777777" w:rsidTr="00A10728">
        <w:trPr>
          <w:jc w:val="center"/>
        </w:trPr>
        <w:tc>
          <w:tcPr>
            <w:tcW w:w="1172" w:type="pct"/>
            <w:tcBorders>
              <w:top w:val="single" w:sz="4" w:space="0" w:color="auto"/>
              <w:left w:val="nil"/>
              <w:bottom w:val="nil"/>
              <w:right w:val="single" w:sz="4" w:space="0" w:color="auto"/>
            </w:tcBorders>
          </w:tcPr>
          <w:p w14:paraId="2CD19DEA"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N</w:t>
            </w:r>
          </w:p>
        </w:tc>
        <w:tc>
          <w:tcPr>
            <w:tcW w:w="957" w:type="pct"/>
            <w:tcBorders>
              <w:top w:val="single" w:sz="4" w:space="0" w:color="auto"/>
              <w:left w:val="single" w:sz="4" w:space="0" w:color="auto"/>
              <w:bottom w:val="nil"/>
              <w:right w:val="single" w:sz="4" w:space="0" w:color="auto"/>
            </w:tcBorders>
          </w:tcPr>
          <w:p w14:paraId="00A3DA13" w14:textId="0EC751C4"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15170</w:t>
            </w:r>
          </w:p>
        </w:tc>
        <w:tc>
          <w:tcPr>
            <w:tcW w:w="957" w:type="pct"/>
            <w:tcBorders>
              <w:top w:val="single" w:sz="4" w:space="0" w:color="auto"/>
              <w:left w:val="single" w:sz="4" w:space="0" w:color="auto"/>
              <w:bottom w:val="nil"/>
              <w:right w:val="single" w:sz="4" w:space="0" w:color="auto"/>
            </w:tcBorders>
          </w:tcPr>
          <w:p w14:paraId="28F1C9FE" w14:textId="0F987A36"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16080</w:t>
            </w:r>
          </w:p>
        </w:tc>
        <w:tc>
          <w:tcPr>
            <w:tcW w:w="957" w:type="pct"/>
            <w:tcBorders>
              <w:top w:val="single" w:sz="4" w:space="0" w:color="auto"/>
              <w:left w:val="single" w:sz="4" w:space="0" w:color="auto"/>
              <w:bottom w:val="nil"/>
              <w:right w:val="single" w:sz="4" w:space="0" w:color="auto"/>
            </w:tcBorders>
          </w:tcPr>
          <w:p w14:paraId="5EDEECDD" w14:textId="67953152"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15170</w:t>
            </w:r>
          </w:p>
        </w:tc>
        <w:tc>
          <w:tcPr>
            <w:tcW w:w="957" w:type="pct"/>
            <w:tcBorders>
              <w:top w:val="single" w:sz="4" w:space="0" w:color="auto"/>
              <w:left w:val="single" w:sz="4" w:space="0" w:color="auto"/>
              <w:bottom w:val="nil"/>
              <w:right w:val="nil"/>
            </w:tcBorders>
          </w:tcPr>
          <w:p w14:paraId="2931CC97" w14:textId="61921079"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16080</w:t>
            </w:r>
          </w:p>
        </w:tc>
      </w:tr>
      <w:tr w:rsidR="00926590" w:rsidRPr="00926590" w14:paraId="062E56B8" w14:textId="77777777" w:rsidTr="00A10728">
        <w:trPr>
          <w:jc w:val="center"/>
        </w:trPr>
        <w:tc>
          <w:tcPr>
            <w:tcW w:w="1172" w:type="pct"/>
            <w:tcBorders>
              <w:top w:val="nil"/>
              <w:left w:val="nil"/>
              <w:bottom w:val="single" w:sz="4" w:space="0" w:color="auto"/>
              <w:right w:val="single" w:sz="4" w:space="0" w:color="auto"/>
            </w:tcBorders>
          </w:tcPr>
          <w:p w14:paraId="0883375E"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Adj. R</w:t>
            </w:r>
            <w:r w:rsidRPr="00926590">
              <w:rPr>
                <w:rFonts w:cs="Times New Roman"/>
                <w:kern w:val="0"/>
                <w:sz w:val="18"/>
                <w:szCs w:val="18"/>
                <w:vertAlign w:val="superscript"/>
              </w:rPr>
              <w:t>2</w:t>
            </w:r>
          </w:p>
        </w:tc>
        <w:tc>
          <w:tcPr>
            <w:tcW w:w="957" w:type="pct"/>
            <w:tcBorders>
              <w:top w:val="nil"/>
              <w:left w:val="single" w:sz="4" w:space="0" w:color="auto"/>
              <w:bottom w:val="single" w:sz="4" w:space="0" w:color="auto"/>
              <w:right w:val="single" w:sz="4" w:space="0" w:color="auto"/>
            </w:tcBorders>
          </w:tcPr>
          <w:p w14:paraId="2CEFD58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0.156</w:t>
            </w:r>
          </w:p>
        </w:tc>
        <w:tc>
          <w:tcPr>
            <w:tcW w:w="957" w:type="pct"/>
            <w:tcBorders>
              <w:top w:val="nil"/>
              <w:left w:val="single" w:sz="4" w:space="0" w:color="auto"/>
              <w:bottom w:val="single" w:sz="4" w:space="0" w:color="auto"/>
              <w:right w:val="single" w:sz="4" w:space="0" w:color="auto"/>
            </w:tcBorders>
          </w:tcPr>
          <w:p w14:paraId="07E0A29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0.149</w:t>
            </w:r>
          </w:p>
        </w:tc>
        <w:tc>
          <w:tcPr>
            <w:tcW w:w="957" w:type="pct"/>
            <w:tcBorders>
              <w:top w:val="nil"/>
              <w:left w:val="single" w:sz="4" w:space="0" w:color="auto"/>
              <w:bottom w:val="single" w:sz="4" w:space="0" w:color="auto"/>
              <w:right w:val="single" w:sz="4" w:space="0" w:color="auto"/>
            </w:tcBorders>
          </w:tcPr>
          <w:p w14:paraId="4FC989C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0.154</w:t>
            </w:r>
          </w:p>
        </w:tc>
        <w:tc>
          <w:tcPr>
            <w:tcW w:w="957" w:type="pct"/>
            <w:tcBorders>
              <w:top w:val="nil"/>
              <w:left w:val="single" w:sz="4" w:space="0" w:color="auto"/>
              <w:bottom w:val="single" w:sz="4" w:space="0" w:color="auto"/>
              <w:right w:val="nil"/>
            </w:tcBorders>
          </w:tcPr>
          <w:p w14:paraId="01B7E08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0.138</w:t>
            </w:r>
          </w:p>
        </w:tc>
      </w:tr>
      <w:tr w:rsidR="00926590" w:rsidRPr="00926590" w14:paraId="6D06669A" w14:textId="77777777" w:rsidTr="00A10728">
        <w:trPr>
          <w:jc w:val="center"/>
        </w:trPr>
        <w:tc>
          <w:tcPr>
            <w:tcW w:w="1172" w:type="pct"/>
            <w:tcBorders>
              <w:top w:val="single" w:sz="4" w:space="0" w:color="auto"/>
              <w:left w:val="nil"/>
              <w:bottom w:val="nil"/>
              <w:right w:val="single" w:sz="4" w:space="0" w:color="auto"/>
            </w:tcBorders>
          </w:tcPr>
          <w:p w14:paraId="3AC18DFD"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Diff1_p</w:t>
            </w:r>
            <w:r w:rsidRPr="00926590">
              <w:rPr>
                <w:rFonts w:cs="Times New Roman"/>
                <w:kern w:val="0"/>
                <w:sz w:val="18"/>
                <w:szCs w:val="18"/>
              </w:rPr>
              <w:t>值</w:t>
            </w:r>
          </w:p>
        </w:tc>
        <w:tc>
          <w:tcPr>
            <w:tcW w:w="1914" w:type="pct"/>
            <w:gridSpan w:val="2"/>
            <w:tcBorders>
              <w:top w:val="single" w:sz="4" w:space="0" w:color="auto"/>
              <w:left w:val="single" w:sz="4" w:space="0" w:color="auto"/>
              <w:bottom w:val="nil"/>
              <w:right w:val="single" w:sz="4" w:space="0" w:color="auto"/>
            </w:tcBorders>
          </w:tcPr>
          <w:p w14:paraId="2E70F5C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c>
          <w:tcPr>
            <w:tcW w:w="1914" w:type="pct"/>
            <w:gridSpan w:val="2"/>
            <w:tcBorders>
              <w:top w:val="single" w:sz="4" w:space="0" w:color="auto"/>
              <w:left w:val="single" w:sz="4" w:space="0" w:color="auto"/>
              <w:bottom w:val="nil"/>
            </w:tcBorders>
          </w:tcPr>
          <w:p w14:paraId="3E91737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0.001***</w:t>
            </w:r>
          </w:p>
        </w:tc>
      </w:tr>
      <w:tr w:rsidR="00926590" w:rsidRPr="00926590" w14:paraId="3F2B616A" w14:textId="77777777" w:rsidTr="00A10728">
        <w:trPr>
          <w:jc w:val="center"/>
        </w:trPr>
        <w:tc>
          <w:tcPr>
            <w:tcW w:w="1172" w:type="pct"/>
            <w:tcBorders>
              <w:top w:val="nil"/>
              <w:left w:val="nil"/>
              <w:bottom w:val="single" w:sz="4" w:space="0" w:color="auto"/>
              <w:right w:val="single" w:sz="4" w:space="0" w:color="auto"/>
            </w:tcBorders>
          </w:tcPr>
          <w:p w14:paraId="299B16C3"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Diff2_p</w:t>
            </w:r>
            <w:r w:rsidRPr="00926590">
              <w:rPr>
                <w:rFonts w:cs="Times New Roman"/>
                <w:kern w:val="0"/>
                <w:sz w:val="18"/>
                <w:szCs w:val="18"/>
              </w:rPr>
              <w:t>值</w:t>
            </w:r>
          </w:p>
        </w:tc>
        <w:tc>
          <w:tcPr>
            <w:tcW w:w="1914" w:type="pct"/>
            <w:gridSpan w:val="2"/>
            <w:tcBorders>
              <w:top w:val="nil"/>
              <w:left w:val="single" w:sz="4" w:space="0" w:color="auto"/>
              <w:bottom w:val="single" w:sz="4" w:space="0" w:color="auto"/>
              <w:right w:val="single" w:sz="4" w:space="0" w:color="auto"/>
            </w:tcBorders>
          </w:tcPr>
          <w:p w14:paraId="3DC4F13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c>
          <w:tcPr>
            <w:tcW w:w="1914" w:type="pct"/>
            <w:gridSpan w:val="2"/>
            <w:tcBorders>
              <w:top w:val="nil"/>
              <w:left w:val="single" w:sz="4" w:space="0" w:color="auto"/>
              <w:bottom w:val="single" w:sz="4" w:space="0" w:color="auto"/>
            </w:tcBorders>
          </w:tcPr>
          <w:p w14:paraId="47666B3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r>
      <w:bookmarkEnd w:id="10"/>
    </w:tbl>
    <w:p w14:paraId="34982353" w14:textId="77777777" w:rsidR="00621607" w:rsidRDefault="00621607" w:rsidP="00926590">
      <w:pPr>
        <w:ind w:firstLine="420"/>
      </w:pPr>
    </w:p>
    <w:p w14:paraId="349134E5" w14:textId="77777777" w:rsidR="00621607" w:rsidRDefault="00621607" w:rsidP="00926590">
      <w:pPr>
        <w:ind w:firstLine="420"/>
      </w:pPr>
    </w:p>
    <w:p w14:paraId="40D03964" w14:textId="77777777" w:rsidR="00621607" w:rsidRDefault="00621607" w:rsidP="00926590">
      <w:pPr>
        <w:ind w:firstLine="420"/>
      </w:pPr>
    </w:p>
    <w:p w14:paraId="6F858EF4" w14:textId="77777777" w:rsidR="00621607" w:rsidRDefault="00621607" w:rsidP="00926590">
      <w:pPr>
        <w:ind w:firstLine="420"/>
      </w:pPr>
    </w:p>
    <w:p w14:paraId="73FC44AA" w14:textId="77777777" w:rsidR="00621607" w:rsidRPr="00926590" w:rsidRDefault="00621607" w:rsidP="00926590">
      <w:pPr>
        <w:ind w:firstLine="420"/>
      </w:pPr>
    </w:p>
    <w:p w14:paraId="58A287AB" w14:textId="27DA4AF3" w:rsidR="00C57BBA" w:rsidRPr="00C57BBA" w:rsidRDefault="00926590" w:rsidP="00A97EDF">
      <w:pPr>
        <w:pStyle w:val="3"/>
      </w:pPr>
      <w:bookmarkStart w:id="11" w:name="_Toc185168824"/>
      <w:r w:rsidRPr="00926590">
        <w:t xml:space="preserve">3. </w:t>
      </w:r>
      <w:r w:rsidRPr="00926590">
        <w:t>产权性质</w:t>
      </w:r>
      <w:bookmarkEnd w:id="11"/>
      <w:r w:rsidRPr="00926590">
        <w:t>与企业高送转行为</w:t>
      </w:r>
    </w:p>
    <w:p w14:paraId="35FCA83D" w14:textId="12ED27E7" w:rsidR="00926590" w:rsidRPr="00926590" w:rsidRDefault="00926590" w:rsidP="00926590">
      <w:pPr>
        <w:spacing w:line="305" w:lineRule="auto"/>
        <w:ind w:firstLineChars="0" w:firstLine="0"/>
        <w:jc w:val="center"/>
        <w:outlineLvl w:val="4"/>
        <w:rPr>
          <w:rFonts w:eastAsia="黑体" w:cs="Times New Roman"/>
          <w:bCs/>
          <w:kern w:val="0"/>
          <w:szCs w:val="18"/>
        </w:rPr>
      </w:pPr>
      <w:r w:rsidRPr="00926590">
        <w:rPr>
          <w:rFonts w:eastAsia="黑体" w:cs="Times New Roman"/>
          <w:bCs/>
          <w:kern w:val="0"/>
          <w:szCs w:val="18"/>
        </w:rPr>
        <w:t>表</w:t>
      </w:r>
      <w:r>
        <w:rPr>
          <w:rFonts w:eastAsia="黑体" w:cs="Times New Roman" w:hint="eastAsia"/>
          <w:bCs/>
          <w:kern w:val="0"/>
          <w:szCs w:val="18"/>
        </w:rPr>
        <w:t>1</w:t>
      </w:r>
      <w:r w:rsidR="00852FB1">
        <w:rPr>
          <w:rFonts w:eastAsia="黑体" w:cs="Times New Roman" w:hint="eastAsia"/>
          <w:bCs/>
          <w:kern w:val="0"/>
          <w:szCs w:val="18"/>
        </w:rPr>
        <w:t>4</w:t>
      </w:r>
      <w:r w:rsidRPr="00926590">
        <w:rPr>
          <w:rFonts w:eastAsia="黑体" w:cs="Times New Roman"/>
          <w:bCs/>
          <w:kern w:val="0"/>
          <w:szCs w:val="18"/>
        </w:rPr>
        <w:t xml:space="preserve"> </w:t>
      </w:r>
      <w:r w:rsidRPr="00926590">
        <w:rPr>
          <w:rFonts w:eastAsia="黑体" w:cs="Times New Roman"/>
          <w:bCs/>
          <w:kern w:val="0"/>
          <w:szCs w:val="18"/>
        </w:rPr>
        <w:t>产权性质与企业高送转行为</w:t>
      </w:r>
    </w:p>
    <w:tbl>
      <w:tblPr>
        <w:tblW w:w="5000" w:type="pct"/>
        <w:jc w:val="center"/>
        <w:tblCellMar>
          <w:left w:w="75" w:type="dxa"/>
          <w:right w:w="75" w:type="dxa"/>
        </w:tblCellMar>
        <w:tblLook w:val="0000" w:firstRow="0" w:lastRow="0" w:firstColumn="0" w:lastColumn="0" w:noHBand="0" w:noVBand="0"/>
      </w:tblPr>
      <w:tblGrid>
        <w:gridCol w:w="1946"/>
        <w:gridCol w:w="1590"/>
        <w:gridCol w:w="1590"/>
        <w:gridCol w:w="1590"/>
        <w:gridCol w:w="1590"/>
      </w:tblGrid>
      <w:tr w:rsidR="00926590" w:rsidRPr="00926590" w14:paraId="16E1FB41" w14:textId="77777777" w:rsidTr="00A10728">
        <w:trPr>
          <w:jc w:val="center"/>
        </w:trPr>
        <w:tc>
          <w:tcPr>
            <w:tcW w:w="1172" w:type="pct"/>
            <w:tcBorders>
              <w:top w:val="single" w:sz="4" w:space="0" w:color="auto"/>
              <w:left w:val="nil"/>
              <w:right w:val="single" w:sz="4" w:space="0" w:color="auto"/>
            </w:tcBorders>
          </w:tcPr>
          <w:p w14:paraId="38CEF3DE"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bookmarkStart w:id="12" w:name="_Toc185168825"/>
          </w:p>
        </w:tc>
        <w:tc>
          <w:tcPr>
            <w:tcW w:w="957" w:type="pct"/>
            <w:tcBorders>
              <w:top w:val="single" w:sz="4" w:space="0" w:color="auto"/>
              <w:left w:val="single" w:sz="4" w:space="0" w:color="auto"/>
              <w:bottom w:val="single" w:sz="4" w:space="0" w:color="auto"/>
              <w:right w:val="single" w:sz="4" w:space="0" w:color="auto"/>
            </w:tcBorders>
          </w:tcPr>
          <w:p w14:paraId="766E6A6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非国企</w:t>
            </w:r>
          </w:p>
        </w:tc>
        <w:tc>
          <w:tcPr>
            <w:tcW w:w="957" w:type="pct"/>
            <w:tcBorders>
              <w:top w:val="single" w:sz="4" w:space="0" w:color="auto"/>
              <w:left w:val="single" w:sz="4" w:space="0" w:color="auto"/>
              <w:bottom w:val="single" w:sz="4" w:space="0" w:color="auto"/>
              <w:right w:val="single" w:sz="4" w:space="0" w:color="auto"/>
            </w:tcBorders>
          </w:tcPr>
          <w:p w14:paraId="04F5F58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国企</w:t>
            </w:r>
          </w:p>
        </w:tc>
        <w:tc>
          <w:tcPr>
            <w:tcW w:w="957" w:type="pct"/>
            <w:tcBorders>
              <w:top w:val="single" w:sz="4" w:space="0" w:color="auto"/>
              <w:left w:val="single" w:sz="4" w:space="0" w:color="auto"/>
              <w:bottom w:val="single" w:sz="4" w:space="0" w:color="auto"/>
              <w:right w:val="single" w:sz="4" w:space="0" w:color="auto"/>
            </w:tcBorders>
          </w:tcPr>
          <w:p w14:paraId="6AD9D1C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非国企</w:t>
            </w:r>
          </w:p>
        </w:tc>
        <w:tc>
          <w:tcPr>
            <w:tcW w:w="957" w:type="pct"/>
            <w:tcBorders>
              <w:top w:val="single" w:sz="4" w:space="0" w:color="auto"/>
              <w:left w:val="single" w:sz="4" w:space="0" w:color="auto"/>
              <w:bottom w:val="single" w:sz="4" w:space="0" w:color="auto"/>
              <w:right w:val="nil"/>
            </w:tcBorders>
          </w:tcPr>
          <w:p w14:paraId="41528C6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国企</w:t>
            </w:r>
          </w:p>
        </w:tc>
      </w:tr>
      <w:tr w:rsidR="00926590" w:rsidRPr="00926590" w14:paraId="6C2B5505" w14:textId="77777777" w:rsidTr="00A10728">
        <w:trPr>
          <w:jc w:val="center"/>
        </w:trPr>
        <w:tc>
          <w:tcPr>
            <w:tcW w:w="1172" w:type="pct"/>
            <w:tcBorders>
              <w:left w:val="nil"/>
              <w:bottom w:val="nil"/>
              <w:right w:val="single" w:sz="4" w:space="0" w:color="auto"/>
            </w:tcBorders>
          </w:tcPr>
          <w:p w14:paraId="7670B54A"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nil"/>
              <w:right w:val="single" w:sz="4" w:space="0" w:color="auto"/>
            </w:tcBorders>
          </w:tcPr>
          <w:p w14:paraId="5CE7DF6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w:t>
            </w:r>
          </w:p>
        </w:tc>
        <w:tc>
          <w:tcPr>
            <w:tcW w:w="957" w:type="pct"/>
            <w:tcBorders>
              <w:top w:val="single" w:sz="4" w:space="0" w:color="auto"/>
              <w:left w:val="single" w:sz="4" w:space="0" w:color="auto"/>
              <w:bottom w:val="nil"/>
              <w:right w:val="single" w:sz="4" w:space="0" w:color="auto"/>
            </w:tcBorders>
          </w:tcPr>
          <w:p w14:paraId="4673491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w:t>
            </w:r>
          </w:p>
        </w:tc>
        <w:tc>
          <w:tcPr>
            <w:tcW w:w="957" w:type="pct"/>
            <w:tcBorders>
              <w:top w:val="single" w:sz="4" w:space="0" w:color="auto"/>
              <w:left w:val="single" w:sz="4" w:space="0" w:color="auto"/>
              <w:bottom w:val="nil"/>
              <w:right w:val="single" w:sz="4" w:space="0" w:color="auto"/>
            </w:tcBorders>
          </w:tcPr>
          <w:p w14:paraId="4FC6DD4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(3)</w:t>
            </w:r>
          </w:p>
        </w:tc>
        <w:tc>
          <w:tcPr>
            <w:tcW w:w="957" w:type="pct"/>
            <w:tcBorders>
              <w:top w:val="single" w:sz="4" w:space="0" w:color="auto"/>
              <w:left w:val="single" w:sz="4" w:space="0" w:color="auto"/>
              <w:bottom w:val="nil"/>
              <w:right w:val="nil"/>
            </w:tcBorders>
          </w:tcPr>
          <w:p w14:paraId="1B24C1C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(4)</w:t>
            </w:r>
          </w:p>
        </w:tc>
      </w:tr>
      <w:tr w:rsidR="00926590" w:rsidRPr="00926590" w14:paraId="3D0C844F" w14:textId="77777777" w:rsidTr="00A10728">
        <w:trPr>
          <w:jc w:val="center"/>
        </w:trPr>
        <w:tc>
          <w:tcPr>
            <w:tcW w:w="1172" w:type="pct"/>
            <w:tcBorders>
              <w:top w:val="nil"/>
              <w:left w:val="nil"/>
              <w:bottom w:val="single" w:sz="4" w:space="0" w:color="auto"/>
              <w:right w:val="single" w:sz="4" w:space="0" w:color="auto"/>
            </w:tcBorders>
          </w:tcPr>
          <w:p w14:paraId="55699D92"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single" w:sz="4" w:space="0" w:color="auto"/>
              <w:right w:val="single" w:sz="4" w:space="0" w:color="auto"/>
            </w:tcBorders>
          </w:tcPr>
          <w:p w14:paraId="4FCED48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4CBB83B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50B8494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c>
          <w:tcPr>
            <w:tcW w:w="957" w:type="pct"/>
            <w:tcBorders>
              <w:top w:val="nil"/>
              <w:left w:val="single" w:sz="4" w:space="0" w:color="auto"/>
              <w:bottom w:val="single" w:sz="4" w:space="0" w:color="auto"/>
              <w:right w:val="nil"/>
            </w:tcBorders>
          </w:tcPr>
          <w:p w14:paraId="48DF640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r>
      <w:tr w:rsidR="00926590" w:rsidRPr="00926590" w14:paraId="7F7F647B" w14:textId="77777777" w:rsidTr="00A10728">
        <w:trPr>
          <w:jc w:val="center"/>
        </w:trPr>
        <w:tc>
          <w:tcPr>
            <w:tcW w:w="1172" w:type="pct"/>
            <w:tcBorders>
              <w:top w:val="single" w:sz="4" w:space="0" w:color="auto"/>
              <w:left w:val="nil"/>
              <w:bottom w:val="nil"/>
              <w:right w:val="single" w:sz="4" w:space="0" w:color="auto"/>
            </w:tcBorders>
          </w:tcPr>
          <w:p w14:paraId="243C8D8A"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Post1</w:t>
            </w:r>
          </w:p>
        </w:tc>
        <w:tc>
          <w:tcPr>
            <w:tcW w:w="957" w:type="pct"/>
            <w:tcBorders>
              <w:top w:val="single" w:sz="4" w:space="0" w:color="auto"/>
              <w:left w:val="single" w:sz="4" w:space="0" w:color="auto"/>
              <w:bottom w:val="nil"/>
              <w:right w:val="single" w:sz="4" w:space="0" w:color="auto"/>
            </w:tcBorders>
          </w:tcPr>
          <w:p w14:paraId="420E9B8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-0.1492***</w:t>
            </w:r>
          </w:p>
        </w:tc>
        <w:tc>
          <w:tcPr>
            <w:tcW w:w="957" w:type="pct"/>
            <w:tcBorders>
              <w:top w:val="single" w:sz="4" w:space="0" w:color="auto"/>
              <w:left w:val="single" w:sz="4" w:space="0" w:color="auto"/>
              <w:bottom w:val="nil"/>
              <w:right w:val="single" w:sz="4" w:space="0" w:color="auto"/>
            </w:tcBorders>
          </w:tcPr>
          <w:p w14:paraId="4570A2C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-0.1240***</w:t>
            </w:r>
          </w:p>
        </w:tc>
        <w:tc>
          <w:tcPr>
            <w:tcW w:w="957" w:type="pct"/>
            <w:tcBorders>
              <w:top w:val="single" w:sz="4" w:space="0" w:color="auto"/>
              <w:left w:val="single" w:sz="4" w:space="0" w:color="auto"/>
              <w:bottom w:val="nil"/>
              <w:right w:val="single" w:sz="4" w:space="0" w:color="auto"/>
            </w:tcBorders>
          </w:tcPr>
          <w:p w14:paraId="0D22140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-0.1655***</w:t>
            </w:r>
          </w:p>
        </w:tc>
        <w:tc>
          <w:tcPr>
            <w:tcW w:w="957" w:type="pct"/>
            <w:tcBorders>
              <w:top w:val="single" w:sz="4" w:space="0" w:color="auto"/>
              <w:left w:val="single" w:sz="4" w:space="0" w:color="auto"/>
              <w:bottom w:val="nil"/>
              <w:right w:val="nil"/>
            </w:tcBorders>
          </w:tcPr>
          <w:p w14:paraId="6F67E314"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-0.1343***</w:t>
            </w:r>
          </w:p>
        </w:tc>
      </w:tr>
      <w:tr w:rsidR="00926590" w:rsidRPr="00926590" w14:paraId="47720F2B" w14:textId="77777777" w:rsidTr="00A10728">
        <w:trPr>
          <w:jc w:val="center"/>
        </w:trPr>
        <w:tc>
          <w:tcPr>
            <w:tcW w:w="1172" w:type="pct"/>
            <w:tcBorders>
              <w:top w:val="nil"/>
              <w:left w:val="nil"/>
              <w:bottom w:val="nil"/>
              <w:right w:val="single" w:sz="4" w:space="0" w:color="auto"/>
            </w:tcBorders>
          </w:tcPr>
          <w:p w14:paraId="553ECA61"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64E6C34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(-13.4877)</w:t>
            </w:r>
          </w:p>
        </w:tc>
        <w:tc>
          <w:tcPr>
            <w:tcW w:w="957" w:type="pct"/>
            <w:tcBorders>
              <w:top w:val="nil"/>
              <w:left w:val="single" w:sz="4" w:space="0" w:color="auto"/>
              <w:bottom w:val="nil"/>
              <w:right w:val="single" w:sz="4" w:space="0" w:color="auto"/>
            </w:tcBorders>
          </w:tcPr>
          <w:p w14:paraId="03DE650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(-17.3491)</w:t>
            </w:r>
          </w:p>
        </w:tc>
        <w:tc>
          <w:tcPr>
            <w:tcW w:w="957" w:type="pct"/>
            <w:tcBorders>
              <w:top w:val="nil"/>
              <w:left w:val="single" w:sz="4" w:space="0" w:color="auto"/>
              <w:bottom w:val="nil"/>
              <w:right w:val="single" w:sz="4" w:space="0" w:color="auto"/>
            </w:tcBorders>
          </w:tcPr>
          <w:p w14:paraId="05D72034"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(-12.0959)</w:t>
            </w:r>
          </w:p>
        </w:tc>
        <w:tc>
          <w:tcPr>
            <w:tcW w:w="957" w:type="pct"/>
            <w:tcBorders>
              <w:top w:val="nil"/>
              <w:left w:val="single" w:sz="4" w:space="0" w:color="auto"/>
              <w:bottom w:val="nil"/>
              <w:right w:val="nil"/>
            </w:tcBorders>
          </w:tcPr>
          <w:p w14:paraId="28FB302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(-13.7938)</w:t>
            </w:r>
          </w:p>
        </w:tc>
      </w:tr>
      <w:tr w:rsidR="00926590" w:rsidRPr="00926590" w14:paraId="72B81418" w14:textId="77777777" w:rsidTr="00A10728">
        <w:trPr>
          <w:jc w:val="center"/>
        </w:trPr>
        <w:tc>
          <w:tcPr>
            <w:tcW w:w="1172" w:type="pct"/>
            <w:tcBorders>
              <w:top w:val="nil"/>
              <w:left w:val="nil"/>
              <w:bottom w:val="nil"/>
              <w:right w:val="single" w:sz="4" w:space="0" w:color="auto"/>
            </w:tcBorders>
          </w:tcPr>
          <w:p w14:paraId="7DBCD2C3"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Post2</w:t>
            </w:r>
          </w:p>
        </w:tc>
        <w:tc>
          <w:tcPr>
            <w:tcW w:w="957" w:type="pct"/>
            <w:tcBorders>
              <w:top w:val="nil"/>
              <w:left w:val="single" w:sz="4" w:space="0" w:color="auto"/>
              <w:bottom w:val="nil"/>
              <w:right w:val="single" w:sz="4" w:space="0" w:color="auto"/>
            </w:tcBorders>
          </w:tcPr>
          <w:p w14:paraId="4FEE837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-0.1451***</w:t>
            </w:r>
          </w:p>
        </w:tc>
        <w:tc>
          <w:tcPr>
            <w:tcW w:w="957" w:type="pct"/>
            <w:tcBorders>
              <w:top w:val="nil"/>
              <w:left w:val="single" w:sz="4" w:space="0" w:color="auto"/>
              <w:bottom w:val="nil"/>
              <w:right w:val="single" w:sz="4" w:space="0" w:color="auto"/>
            </w:tcBorders>
          </w:tcPr>
          <w:p w14:paraId="0C374DF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-0.1294***</w:t>
            </w:r>
          </w:p>
        </w:tc>
        <w:tc>
          <w:tcPr>
            <w:tcW w:w="957" w:type="pct"/>
            <w:tcBorders>
              <w:top w:val="nil"/>
              <w:left w:val="single" w:sz="4" w:space="0" w:color="auto"/>
              <w:bottom w:val="nil"/>
              <w:right w:val="single" w:sz="4" w:space="0" w:color="auto"/>
            </w:tcBorders>
          </w:tcPr>
          <w:p w14:paraId="40B6EAB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-0.1661***</w:t>
            </w:r>
          </w:p>
        </w:tc>
        <w:tc>
          <w:tcPr>
            <w:tcW w:w="957" w:type="pct"/>
            <w:tcBorders>
              <w:top w:val="nil"/>
              <w:left w:val="single" w:sz="4" w:space="0" w:color="auto"/>
              <w:bottom w:val="nil"/>
              <w:right w:val="nil"/>
            </w:tcBorders>
          </w:tcPr>
          <w:p w14:paraId="4457ADE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-0.1389***</w:t>
            </w:r>
          </w:p>
        </w:tc>
      </w:tr>
      <w:tr w:rsidR="00926590" w:rsidRPr="00926590" w14:paraId="4D13353B" w14:textId="77777777" w:rsidTr="00A10728">
        <w:trPr>
          <w:jc w:val="center"/>
        </w:trPr>
        <w:tc>
          <w:tcPr>
            <w:tcW w:w="1172" w:type="pct"/>
            <w:tcBorders>
              <w:top w:val="nil"/>
              <w:left w:val="nil"/>
              <w:bottom w:val="nil"/>
              <w:right w:val="single" w:sz="4" w:space="0" w:color="auto"/>
            </w:tcBorders>
          </w:tcPr>
          <w:p w14:paraId="1AE7C300"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4830883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(-16.0268)</w:t>
            </w:r>
          </w:p>
        </w:tc>
        <w:tc>
          <w:tcPr>
            <w:tcW w:w="957" w:type="pct"/>
            <w:tcBorders>
              <w:top w:val="nil"/>
              <w:left w:val="single" w:sz="4" w:space="0" w:color="auto"/>
              <w:bottom w:val="nil"/>
              <w:right w:val="single" w:sz="4" w:space="0" w:color="auto"/>
            </w:tcBorders>
          </w:tcPr>
          <w:p w14:paraId="08E6FFE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(-21.4789)</w:t>
            </w:r>
          </w:p>
        </w:tc>
        <w:tc>
          <w:tcPr>
            <w:tcW w:w="957" w:type="pct"/>
            <w:tcBorders>
              <w:top w:val="nil"/>
              <w:left w:val="single" w:sz="4" w:space="0" w:color="auto"/>
              <w:bottom w:val="nil"/>
              <w:right w:val="single" w:sz="4" w:space="0" w:color="auto"/>
            </w:tcBorders>
          </w:tcPr>
          <w:p w14:paraId="20F2EFF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(-14.2607)</w:t>
            </w:r>
          </w:p>
        </w:tc>
        <w:tc>
          <w:tcPr>
            <w:tcW w:w="957" w:type="pct"/>
            <w:tcBorders>
              <w:top w:val="nil"/>
              <w:left w:val="single" w:sz="4" w:space="0" w:color="auto"/>
              <w:bottom w:val="nil"/>
              <w:right w:val="nil"/>
            </w:tcBorders>
          </w:tcPr>
          <w:p w14:paraId="22EBD9E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(-16.4347)</w:t>
            </w:r>
          </w:p>
        </w:tc>
      </w:tr>
      <w:tr w:rsidR="00926590" w:rsidRPr="00926590" w14:paraId="65B5C6E4" w14:textId="77777777" w:rsidTr="00A10728">
        <w:trPr>
          <w:jc w:val="center"/>
        </w:trPr>
        <w:tc>
          <w:tcPr>
            <w:tcW w:w="1172" w:type="pct"/>
            <w:tcBorders>
              <w:top w:val="nil"/>
              <w:left w:val="nil"/>
              <w:bottom w:val="nil"/>
              <w:right w:val="single" w:sz="4" w:space="0" w:color="auto"/>
            </w:tcBorders>
          </w:tcPr>
          <w:p w14:paraId="74EDE8C1"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控制变量</w:t>
            </w:r>
          </w:p>
        </w:tc>
        <w:tc>
          <w:tcPr>
            <w:tcW w:w="957" w:type="pct"/>
            <w:tcBorders>
              <w:top w:val="nil"/>
              <w:left w:val="single" w:sz="4" w:space="0" w:color="auto"/>
              <w:bottom w:val="nil"/>
              <w:right w:val="single" w:sz="4" w:space="0" w:color="auto"/>
            </w:tcBorders>
          </w:tcPr>
          <w:p w14:paraId="6607298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3BD0EBC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58F2BD1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nil"/>
            </w:tcBorders>
          </w:tcPr>
          <w:p w14:paraId="734CD5D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1A525EA7" w14:textId="77777777" w:rsidTr="00A10728">
        <w:trPr>
          <w:jc w:val="center"/>
        </w:trPr>
        <w:tc>
          <w:tcPr>
            <w:tcW w:w="1172" w:type="pct"/>
            <w:tcBorders>
              <w:top w:val="nil"/>
              <w:left w:val="nil"/>
              <w:bottom w:val="single" w:sz="4" w:space="0" w:color="auto"/>
              <w:right w:val="single" w:sz="4" w:space="0" w:color="auto"/>
            </w:tcBorders>
          </w:tcPr>
          <w:p w14:paraId="099C14D7"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公司和年份固定效应</w:t>
            </w:r>
          </w:p>
        </w:tc>
        <w:tc>
          <w:tcPr>
            <w:tcW w:w="957" w:type="pct"/>
            <w:tcBorders>
              <w:top w:val="nil"/>
              <w:left w:val="single" w:sz="4" w:space="0" w:color="auto"/>
              <w:bottom w:val="single" w:sz="4" w:space="0" w:color="auto"/>
              <w:right w:val="single" w:sz="4" w:space="0" w:color="auto"/>
            </w:tcBorders>
          </w:tcPr>
          <w:p w14:paraId="43D820D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556FF24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42AE6D6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nil"/>
            </w:tcBorders>
          </w:tcPr>
          <w:p w14:paraId="38A7D99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7E6DBFBD" w14:textId="77777777" w:rsidTr="00A10728">
        <w:trPr>
          <w:jc w:val="center"/>
        </w:trPr>
        <w:tc>
          <w:tcPr>
            <w:tcW w:w="1172" w:type="pct"/>
            <w:tcBorders>
              <w:top w:val="single" w:sz="4" w:space="0" w:color="auto"/>
              <w:left w:val="nil"/>
              <w:bottom w:val="nil"/>
              <w:right w:val="single" w:sz="4" w:space="0" w:color="auto"/>
            </w:tcBorders>
          </w:tcPr>
          <w:p w14:paraId="6505F160"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N</w:t>
            </w:r>
          </w:p>
        </w:tc>
        <w:tc>
          <w:tcPr>
            <w:tcW w:w="957" w:type="pct"/>
            <w:tcBorders>
              <w:top w:val="single" w:sz="4" w:space="0" w:color="auto"/>
              <w:left w:val="single" w:sz="4" w:space="0" w:color="auto"/>
              <w:bottom w:val="nil"/>
              <w:right w:val="single" w:sz="4" w:space="0" w:color="auto"/>
            </w:tcBorders>
          </w:tcPr>
          <w:p w14:paraId="3009DF5F" w14:textId="3B8ECB32"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15255</w:t>
            </w:r>
          </w:p>
        </w:tc>
        <w:tc>
          <w:tcPr>
            <w:tcW w:w="957" w:type="pct"/>
            <w:tcBorders>
              <w:top w:val="single" w:sz="4" w:space="0" w:color="auto"/>
              <w:left w:val="single" w:sz="4" w:space="0" w:color="auto"/>
              <w:bottom w:val="nil"/>
              <w:right w:val="single" w:sz="4" w:space="0" w:color="auto"/>
            </w:tcBorders>
          </w:tcPr>
          <w:p w14:paraId="05CAFDC8" w14:textId="701623D0"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16094</w:t>
            </w:r>
          </w:p>
        </w:tc>
        <w:tc>
          <w:tcPr>
            <w:tcW w:w="957" w:type="pct"/>
            <w:tcBorders>
              <w:top w:val="single" w:sz="4" w:space="0" w:color="auto"/>
              <w:left w:val="single" w:sz="4" w:space="0" w:color="auto"/>
              <w:bottom w:val="nil"/>
              <w:right w:val="single" w:sz="4" w:space="0" w:color="auto"/>
            </w:tcBorders>
          </w:tcPr>
          <w:p w14:paraId="577692F5" w14:textId="1C68DCEC"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15255</w:t>
            </w:r>
          </w:p>
        </w:tc>
        <w:tc>
          <w:tcPr>
            <w:tcW w:w="957" w:type="pct"/>
            <w:tcBorders>
              <w:top w:val="single" w:sz="4" w:space="0" w:color="auto"/>
              <w:left w:val="single" w:sz="4" w:space="0" w:color="auto"/>
              <w:bottom w:val="nil"/>
              <w:right w:val="nil"/>
            </w:tcBorders>
          </w:tcPr>
          <w:p w14:paraId="7AF0AEC5" w14:textId="7DF01509"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16094</w:t>
            </w:r>
          </w:p>
        </w:tc>
      </w:tr>
      <w:tr w:rsidR="00926590" w:rsidRPr="00926590" w14:paraId="38600E0A" w14:textId="77777777" w:rsidTr="00A10728">
        <w:trPr>
          <w:jc w:val="center"/>
        </w:trPr>
        <w:tc>
          <w:tcPr>
            <w:tcW w:w="1172" w:type="pct"/>
            <w:tcBorders>
              <w:top w:val="nil"/>
              <w:left w:val="nil"/>
              <w:bottom w:val="single" w:sz="4" w:space="0" w:color="auto"/>
              <w:right w:val="single" w:sz="4" w:space="0" w:color="auto"/>
            </w:tcBorders>
          </w:tcPr>
          <w:p w14:paraId="53619F62"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Adj. R</w:t>
            </w:r>
            <w:r w:rsidRPr="00926590">
              <w:rPr>
                <w:rFonts w:cs="Times New Roman"/>
                <w:kern w:val="0"/>
                <w:sz w:val="18"/>
                <w:szCs w:val="18"/>
                <w:vertAlign w:val="superscript"/>
              </w:rPr>
              <w:t>2</w:t>
            </w:r>
          </w:p>
        </w:tc>
        <w:tc>
          <w:tcPr>
            <w:tcW w:w="957" w:type="pct"/>
            <w:tcBorders>
              <w:top w:val="nil"/>
              <w:left w:val="single" w:sz="4" w:space="0" w:color="auto"/>
              <w:bottom w:val="single" w:sz="4" w:space="0" w:color="auto"/>
              <w:right w:val="single" w:sz="4" w:space="0" w:color="auto"/>
            </w:tcBorders>
          </w:tcPr>
          <w:p w14:paraId="632C57D4"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0.158</w:t>
            </w:r>
          </w:p>
        </w:tc>
        <w:tc>
          <w:tcPr>
            <w:tcW w:w="957" w:type="pct"/>
            <w:tcBorders>
              <w:top w:val="nil"/>
              <w:left w:val="single" w:sz="4" w:space="0" w:color="auto"/>
              <w:bottom w:val="single" w:sz="4" w:space="0" w:color="auto"/>
              <w:right w:val="single" w:sz="4" w:space="0" w:color="auto"/>
            </w:tcBorders>
          </w:tcPr>
          <w:p w14:paraId="3732491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0.115</w:t>
            </w:r>
          </w:p>
        </w:tc>
        <w:tc>
          <w:tcPr>
            <w:tcW w:w="957" w:type="pct"/>
            <w:tcBorders>
              <w:top w:val="nil"/>
              <w:left w:val="single" w:sz="4" w:space="0" w:color="auto"/>
              <w:bottom w:val="single" w:sz="4" w:space="0" w:color="auto"/>
              <w:right w:val="single" w:sz="4" w:space="0" w:color="auto"/>
            </w:tcBorders>
          </w:tcPr>
          <w:p w14:paraId="1F29DDFB"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0.157</w:t>
            </w:r>
          </w:p>
        </w:tc>
        <w:tc>
          <w:tcPr>
            <w:tcW w:w="957" w:type="pct"/>
            <w:tcBorders>
              <w:top w:val="nil"/>
              <w:left w:val="single" w:sz="4" w:space="0" w:color="auto"/>
              <w:bottom w:val="single" w:sz="4" w:space="0" w:color="auto"/>
              <w:right w:val="nil"/>
            </w:tcBorders>
          </w:tcPr>
          <w:p w14:paraId="2435A0A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0.095</w:t>
            </w:r>
          </w:p>
        </w:tc>
      </w:tr>
      <w:tr w:rsidR="00926590" w:rsidRPr="00926590" w14:paraId="66D7A0C2" w14:textId="77777777" w:rsidTr="00A10728">
        <w:trPr>
          <w:jc w:val="center"/>
        </w:trPr>
        <w:tc>
          <w:tcPr>
            <w:tcW w:w="1172" w:type="pct"/>
            <w:tcBorders>
              <w:top w:val="single" w:sz="4" w:space="0" w:color="auto"/>
              <w:left w:val="nil"/>
              <w:bottom w:val="nil"/>
              <w:right w:val="single" w:sz="4" w:space="0" w:color="auto"/>
            </w:tcBorders>
          </w:tcPr>
          <w:p w14:paraId="58076F65"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Diff1_p</w:t>
            </w:r>
            <w:r w:rsidRPr="00926590">
              <w:rPr>
                <w:rFonts w:cs="Times New Roman"/>
                <w:kern w:val="0"/>
                <w:sz w:val="18"/>
                <w:szCs w:val="18"/>
              </w:rPr>
              <w:t>值</w:t>
            </w:r>
          </w:p>
        </w:tc>
        <w:tc>
          <w:tcPr>
            <w:tcW w:w="1914" w:type="pct"/>
            <w:gridSpan w:val="2"/>
            <w:tcBorders>
              <w:top w:val="single" w:sz="4" w:space="0" w:color="auto"/>
              <w:left w:val="single" w:sz="4" w:space="0" w:color="auto"/>
              <w:bottom w:val="nil"/>
              <w:right w:val="single" w:sz="4" w:space="0" w:color="auto"/>
            </w:tcBorders>
          </w:tcPr>
          <w:p w14:paraId="304966C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0.005***</w:t>
            </w:r>
          </w:p>
        </w:tc>
        <w:tc>
          <w:tcPr>
            <w:tcW w:w="1914" w:type="pct"/>
            <w:gridSpan w:val="2"/>
            <w:tcBorders>
              <w:top w:val="single" w:sz="4" w:space="0" w:color="auto"/>
              <w:left w:val="single" w:sz="4" w:space="0" w:color="auto"/>
              <w:bottom w:val="nil"/>
            </w:tcBorders>
          </w:tcPr>
          <w:p w14:paraId="0AF7FDF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0.003***</w:t>
            </w:r>
          </w:p>
        </w:tc>
      </w:tr>
      <w:tr w:rsidR="00926590" w:rsidRPr="00926590" w14:paraId="3065DC48" w14:textId="77777777" w:rsidTr="00A10728">
        <w:trPr>
          <w:jc w:val="center"/>
        </w:trPr>
        <w:tc>
          <w:tcPr>
            <w:tcW w:w="1172" w:type="pct"/>
            <w:tcBorders>
              <w:top w:val="nil"/>
              <w:left w:val="nil"/>
              <w:bottom w:val="single" w:sz="4" w:space="0" w:color="auto"/>
              <w:right w:val="single" w:sz="4" w:space="0" w:color="auto"/>
            </w:tcBorders>
          </w:tcPr>
          <w:p w14:paraId="793F281C"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Diff2_p</w:t>
            </w:r>
            <w:r w:rsidRPr="00926590">
              <w:rPr>
                <w:rFonts w:cs="Times New Roman"/>
                <w:kern w:val="0"/>
                <w:sz w:val="18"/>
                <w:szCs w:val="18"/>
              </w:rPr>
              <w:t>值</w:t>
            </w:r>
          </w:p>
        </w:tc>
        <w:tc>
          <w:tcPr>
            <w:tcW w:w="1914" w:type="pct"/>
            <w:gridSpan w:val="2"/>
            <w:tcBorders>
              <w:top w:val="nil"/>
              <w:left w:val="single" w:sz="4" w:space="0" w:color="auto"/>
              <w:bottom w:val="single" w:sz="4" w:space="0" w:color="auto"/>
              <w:right w:val="single" w:sz="4" w:space="0" w:color="auto"/>
            </w:tcBorders>
          </w:tcPr>
          <w:p w14:paraId="06F2C11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0.019**</w:t>
            </w:r>
          </w:p>
        </w:tc>
        <w:tc>
          <w:tcPr>
            <w:tcW w:w="1914" w:type="pct"/>
            <w:gridSpan w:val="2"/>
            <w:tcBorders>
              <w:top w:val="nil"/>
              <w:left w:val="single" w:sz="4" w:space="0" w:color="auto"/>
              <w:bottom w:val="single" w:sz="4" w:space="0" w:color="auto"/>
            </w:tcBorders>
          </w:tcPr>
          <w:p w14:paraId="29E77AF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r>
    </w:tbl>
    <w:p w14:paraId="4EC07B9D" w14:textId="77777777" w:rsidR="00926590" w:rsidRPr="00926590" w:rsidRDefault="00926590" w:rsidP="00926590">
      <w:pPr>
        <w:ind w:firstLine="420"/>
      </w:pPr>
    </w:p>
    <w:p w14:paraId="49531E7C" w14:textId="77777777" w:rsidR="00926590" w:rsidRPr="00926590" w:rsidRDefault="00926590" w:rsidP="00926590">
      <w:pPr>
        <w:pStyle w:val="3"/>
      </w:pPr>
      <w:bookmarkStart w:id="13" w:name="_Toc185168831"/>
      <w:bookmarkEnd w:id="12"/>
      <w:r w:rsidRPr="00926590">
        <w:t xml:space="preserve">4. </w:t>
      </w:r>
      <w:r w:rsidRPr="00926590">
        <w:t>定向增发</w:t>
      </w:r>
      <w:bookmarkEnd w:id="13"/>
      <w:r w:rsidRPr="00926590">
        <w:t>与企业高送转行为</w:t>
      </w:r>
    </w:p>
    <w:p w14:paraId="41F4A284" w14:textId="612FE765" w:rsidR="00926590" w:rsidRPr="00926590" w:rsidRDefault="00926590" w:rsidP="00926590">
      <w:pPr>
        <w:spacing w:line="305" w:lineRule="auto"/>
        <w:ind w:firstLineChars="0" w:firstLine="0"/>
        <w:jc w:val="center"/>
        <w:outlineLvl w:val="4"/>
        <w:rPr>
          <w:rFonts w:eastAsia="黑体" w:cs="Times New Roman"/>
          <w:bCs/>
          <w:kern w:val="0"/>
          <w:szCs w:val="18"/>
        </w:rPr>
      </w:pPr>
      <w:r w:rsidRPr="00926590">
        <w:rPr>
          <w:rFonts w:eastAsia="黑体" w:cs="Times New Roman"/>
          <w:bCs/>
          <w:kern w:val="0"/>
          <w:szCs w:val="18"/>
        </w:rPr>
        <w:t>表</w:t>
      </w:r>
      <w:r w:rsidR="00852FB1">
        <w:rPr>
          <w:rFonts w:eastAsia="黑体" w:cs="Times New Roman" w:hint="eastAsia"/>
          <w:bCs/>
          <w:kern w:val="0"/>
          <w:szCs w:val="18"/>
        </w:rPr>
        <w:t>15</w:t>
      </w:r>
      <w:r w:rsidRPr="00926590">
        <w:rPr>
          <w:rFonts w:eastAsia="黑体" w:cs="Times New Roman"/>
          <w:bCs/>
          <w:kern w:val="0"/>
          <w:szCs w:val="18"/>
        </w:rPr>
        <w:t xml:space="preserve"> </w:t>
      </w:r>
      <w:r w:rsidRPr="00926590">
        <w:rPr>
          <w:rFonts w:eastAsia="黑体" w:cs="Times New Roman"/>
          <w:bCs/>
          <w:kern w:val="0"/>
          <w:szCs w:val="18"/>
        </w:rPr>
        <w:t>定向增发与企业高送转行为</w:t>
      </w:r>
    </w:p>
    <w:tbl>
      <w:tblPr>
        <w:tblW w:w="5000" w:type="pct"/>
        <w:jc w:val="center"/>
        <w:tblCellMar>
          <w:left w:w="75" w:type="dxa"/>
          <w:right w:w="75" w:type="dxa"/>
        </w:tblCellMar>
        <w:tblLook w:val="0000" w:firstRow="0" w:lastRow="0" w:firstColumn="0" w:lastColumn="0" w:noHBand="0" w:noVBand="0"/>
      </w:tblPr>
      <w:tblGrid>
        <w:gridCol w:w="1946"/>
        <w:gridCol w:w="1590"/>
        <w:gridCol w:w="1590"/>
        <w:gridCol w:w="1590"/>
        <w:gridCol w:w="1590"/>
      </w:tblGrid>
      <w:tr w:rsidR="00926590" w:rsidRPr="00926590" w14:paraId="5C8D18BC" w14:textId="77777777" w:rsidTr="00A10728">
        <w:trPr>
          <w:jc w:val="center"/>
        </w:trPr>
        <w:tc>
          <w:tcPr>
            <w:tcW w:w="1172" w:type="pct"/>
            <w:tcBorders>
              <w:top w:val="single" w:sz="4" w:space="0" w:color="auto"/>
              <w:left w:val="nil"/>
              <w:right w:val="single" w:sz="4" w:space="0" w:color="auto"/>
            </w:tcBorders>
          </w:tcPr>
          <w:p w14:paraId="610B719A"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single" w:sz="4" w:space="0" w:color="auto"/>
              <w:right w:val="single" w:sz="4" w:space="0" w:color="auto"/>
            </w:tcBorders>
          </w:tcPr>
          <w:p w14:paraId="0F11FE0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无定向增发</w:t>
            </w:r>
          </w:p>
        </w:tc>
        <w:tc>
          <w:tcPr>
            <w:tcW w:w="957" w:type="pct"/>
            <w:tcBorders>
              <w:top w:val="single" w:sz="4" w:space="0" w:color="auto"/>
              <w:left w:val="single" w:sz="4" w:space="0" w:color="auto"/>
              <w:bottom w:val="single" w:sz="4" w:space="0" w:color="auto"/>
              <w:right w:val="single" w:sz="4" w:space="0" w:color="auto"/>
            </w:tcBorders>
          </w:tcPr>
          <w:p w14:paraId="404A5D2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实施定向增发</w:t>
            </w:r>
          </w:p>
        </w:tc>
        <w:tc>
          <w:tcPr>
            <w:tcW w:w="957" w:type="pct"/>
            <w:tcBorders>
              <w:top w:val="single" w:sz="4" w:space="0" w:color="auto"/>
              <w:left w:val="single" w:sz="4" w:space="0" w:color="auto"/>
              <w:bottom w:val="single" w:sz="4" w:space="0" w:color="auto"/>
              <w:right w:val="single" w:sz="4" w:space="0" w:color="auto"/>
            </w:tcBorders>
          </w:tcPr>
          <w:p w14:paraId="7FE3A2F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无定向增发</w:t>
            </w:r>
          </w:p>
        </w:tc>
        <w:tc>
          <w:tcPr>
            <w:tcW w:w="957" w:type="pct"/>
            <w:tcBorders>
              <w:top w:val="single" w:sz="4" w:space="0" w:color="auto"/>
              <w:left w:val="single" w:sz="4" w:space="0" w:color="auto"/>
              <w:bottom w:val="single" w:sz="4" w:space="0" w:color="auto"/>
              <w:right w:val="nil"/>
            </w:tcBorders>
          </w:tcPr>
          <w:p w14:paraId="5AF0A23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实施定向增发</w:t>
            </w:r>
          </w:p>
        </w:tc>
      </w:tr>
      <w:tr w:rsidR="00926590" w:rsidRPr="00926590" w14:paraId="431CA5B2" w14:textId="77777777" w:rsidTr="00A10728">
        <w:trPr>
          <w:jc w:val="center"/>
        </w:trPr>
        <w:tc>
          <w:tcPr>
            <w:tcW w:w="1172" w:type="pct"/>
            <w:tcBorders>
              <w:left w:val="nil"/>
              <w:bottom w:val="nil"/>
              <w:right w:val="single" w:sz="4" w:space="0" w:color="auto"/>
            </w:tcBorders>
          </w:tcPr>
          <w:p w14:paraId="2BFAD9F0"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single" w:sz="4" w:space="0" w:color="auto"/>
              <w:left w:val="single" w:sz="4" w:space="0" w:color="auto"/>
              <w:bottom w:val="nil"/>
              <w:right w:val="single" w:sz="4" w:space="0" w:color="auto"/>
            </w:tcBorders>
          </w:tcPr>
          <w:p w14:paraId="5187866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w:t>
            </w:r>
          </w:p>
        </w:tc>
        <w:tc>
          <w:tcPr>
            <w:tcW w:w="957" w:type="pct"/>
            <w:tcBorders>
              <w:top w:val="single" w:sz="4" w:space="0" w:color="auto"/>
              <w:left w:val="single" w:sz="4" w:space="0" w:color="auto"/>
              <w:bottom w:val="nil"/>
              <w:right w:val="single" w:sz="4" w:space="0" w:color="auto"/>
            </w:tcBorders>
          </w:tcPr>
          <w:p w14:paraId="573C22C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w:t>
            </w:r>
          </w:p>
        </w:tc>
        <w:tc>
          <w:tcPr>
            <w:tcW w:w="957" w:type="pct"/>
            <w:tcBorders>
              <w:top w:val="single" w:sz="4" w:space="0" w:color="auto"/>
              <w:left w:val="single" w:sz="4" w:space="0" w:color="auto"/>
              <w:bottom w:val="nil"/>
              <w:right w:val="single" w:sz="4" w:space="0" w:color="auto"/>
            </w:tcBorders>
          </w:tcPr>
          <w:p w14:paraId="390F858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(3)</w:t>
            </w:r>
          </w:p>
        </w:tc>
        <w:tc>
          <w:tcPr>
            <w:tcW w:w="957" w:type="pct"/>
            <w:tcBorders>
              <w:top w:val="single" w:sz="4" w:space="0" w:color="auto"/>
              <w:left w:val="single" w:sz="4" w:space="0" w:color="auto"/>
              <w:bottom w:val="nil"/>
              <w:right w:val="nil"/>
            </w:tcBorders>
          </w:tcPr>
          <w:p w14:paraId="2381BC2C"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(4)</w:t>
            </w:r>
          </w:p>
        </w:tc>
      </w:tr>
      <w:tr w:rsidR="00926590" w:rsidRPr="00926590" w14:paraId="0662501F" w14:textId="77777777" w:rsidTr="00A10728">
        <w:trPr>
          <w:jc w:val="center"/>
        </w:trPr>
        <w:tc>
          <w:tcPr>
            <w:tcW w:w="1172" w:type="pct"/>
            <w:tcBorders>
              <w:top w:val="nil"/>
              <w:left w:val="nil"/>
              <w:bottom w:val="single" w:sz="4" w:space="0" w:color="auto"/>
              <w:right w:val="single" w:sz="4" w:space="0" w:color="auto"/>
            </w:tcBorders>
          </w:tcPr>
          <w:p w14:paraId="3D0D82F8"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single" w:sz="4" w:space="0" w:color="auto"/>
              <w:right w:val="single" w:sz="4" w:space="0" w:color="auto"/>
            </w:tcBorders>
          </w:tcPr>
          <w:p w14:paraId="4A662DB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4CF5E76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Transfer</w:t>
            </w:r>
          </w:p>
        </w:tc>
        <w:tc>
          <w:tcPr>
            <w:tcW w:w="957" w:type="pct"/>
            <w:tcBorders>
              <w:top w:val="nil"/>
              <w:left w:val="single" w:sz="4" w:space="0" w:color="auto"/>
              <w:bottom w:val="single" w:sz="4" w:space="0" w:color="auto"/>
              <w:right w:val="single" w:sz="4" w:space="0" w:color="auto"/>
            </w:tcBorders>
          </w:tcPr>
          <w:p w14:paraId="10BC482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c>
          <w:tcPr>
            <w:tcW w:w="957" w:type="pct"/>
            <w:tcBorders>
              <w:top w:val="nil"/>
              <w:left w:val="single" w:sz="4" w:space="0" w:color="auto"/>
              <w:bottom w:val="single" w:sz="4" w:space="0" w:color="auto"/>
              <w:right w:val="nil"/>
            </w:tcBorders>
          </w:tcPr>
          <w:p w14:paraId="22287D7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i/>
                <w:iCs/>
                <w:kern w:val="0"/>
                <w:sz w:val="18"/>
                <w:szCs w:val="18"/>
              </w:rPr>
            </w:pPr>
            <w:r w:rsidRPr="00926590">
              <w:rPr>
                <w:rFonts w:cs="Times New Roman"/>
                <w:i/>
                <w:iCs/>
                <w:kern w:val="0"/>
                <w:sz w:val="18"/>
                <w:szCs w:val="18"/>
              </w:rPr>
              <w:t>HTS</w:t>
            </w:r>
          </w:p>
        </w:tc>
      </w:tr>
      <w:tr w:rsidR="00926590" w:rsidRPr="00926590" w14:paraId="78F17589" w14:textId="77777777" w:rsidTr="00A10728">
        <w:trPr>
          <w:jc w:val="center"/>
        </w:trPr>
        <w:tc>
          <w:tcPr>
            <w:tcW w:w="1172" w:type="pct"/>
            <w:tcBorders>
              <w:top w:val="single" w:sz="4" w:space="0" w:color="auto"/>
              <w:left w:val="nil"/>
              <w:bottom w:val="nil"/>
              <w:right w:val="single" w:sz="4" w:space="0" w:color="auto"/>
            </w:tcBorders>
          </w:tcPr>
          <w:p w14:paraId="04A85B7B"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Post1</w:t>
            </w:r>
          </w:p>
        </w:tc>
        <w:tc>
          <w:tcPr>
            <w:tcW w:w="957" w:type="pct"/>
            <w:tcBorders>
              <w:top w:val="single" w:sz="4" w:space="0" w:color="auto"/>
              <w:left w:val="single" w:sz="4" w:space="0" w:color="auto"/>
              <w:bottom w:val="nil"/>
              <w:right w:val="single" w:sz="4" w:space="0" w:color="auto"/>
            </w:tcBorders>
          </w:tcPr>
          <w:p w14:paraId="49CA233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-0.1164***</w:t>
            </w:r>
          </w:p>
        </w:tc>
        <w:tc>
          <w:tcPr>
            <w:tcW w:w="957" w:type="pct"/>
            <w:tcBorders>
              <w:top w:val="single" w:sz="4" w:space="0" w:color="auto"/>
              <w:left w:val="single" w:sz="4" w:space="0" w:color="auto"/>
              <w:bottom w:val="nil"/>
              <w:right w:val="single" w:sz="4" w:space="0" w:color="auto"/>
            </w:tcBorders>
          </w:tcPr>
          <w:p w14:paraId="6AB61B9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-0.2070***</w:t>
            </w:r>
          </w:p>
        </w:tc>
        <w:tc>
          <w:tcPr>
            <w:tcW w:w="957" w:type="pct"/>
            <w:tcBorders>
              <w:top w:val="single" w:sz="4" w:space="0" w:color="auto"/>
              <w:left w:val="single" w:sz="4" w:space="0" w:color="auto"/>
              <w:bottom w:val="nil"/>
              <w:right w:val="single" w:sz="4" w:space="0" w:color="auto"/>
            </w:tcBorders>
          </w:tcPr>
          <w:p w14:paraId="674E7B6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-0.1288***</w:t>
            </w:r>
          </w:p>
        </w:tc>
        <w:tc>
          <w:tcPr>
            <w:tcW w:w="957" w:type="pct"/>
            <w:tcBorders>
              <w:top w:val="single" w:sz="4" w:space="0" w:color="auto"/>
              <w:left w:val="single" w:sz="4" w:space="0" w:color="auto"/>
              <w:bottom w:val="nil"/>
              <w:right w:val="nil"/>
            </w:tcBorders>
          </w:tcPr>
          <w:p w14:paraId="48E0F3B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-0.2138***</w:t>
            </w:r>
          </w:p>
        </w:tc>
      </w:tr>
      <w:tr w:rsidR="00926590" w:rsidRPr="00926590" w14:paraId="6DD1884A" w14:textId="77777777" w:rsidTr="00A10728">
        <w:trPr>
          <w:jc w:val="center"/>
        </w:trPr>
        <w:tc>
          <w:tcPr>
            <w:tcW w:w="1172" w:type="pct"/>
            <w:tcBorders>
              <w:top w:val="nil"/>
              <w:left w:val="nil"/>
              <w:bottom w:val="nil"/>
              <w:right w:val="single" w:sz="4" w:space="0" w:color="auto"/>
            </w:tcBorders>
          </w:tcPr>
          <w:p w14:paraId="6236F75D"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71BC888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(-16.7305)</w:t>
            </w:r>
          </w:p>
        </w:tc>
        <w:tc>
          <w:tcPr>
            <w:tcW w:w="957" w:type="pct"/>
            <w:tcBorders>
              <w:top w:val="nil"/>
              <w:left w:val="single" w:sz="4" w:space="0" w:color="auto"/>
              <w:bottom w:val="nil"/>
              <w:right w:val="single" w:sz="4" w:space="0" w:color="auto"/>
            </w:tcBorders>
          </w:tcPr>
          <w:p w14:paraId="68CE391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(-8.0946)</w:t>
            </w:r>
          </w:p>
        </w:tc>
        <w:tc>
          <w:tcPr>
            <w:tcW w:w="957" w:type="pct"/>
            <w:tcBorders>
              <w:top w:val="nil"/>
              <w:left w:val="single" w:sz="4" w:space="0" w:color="auto"/>
              <w:bottom w:val="nil"/>
              <w:right w:val="single" w:sz="4" w:space="0" w:color="auto"/>
            </w:tcBorders>
          </w:tcPr>
          <w:p w14:paraId="4A7050F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(-14.7724)</w:t>
            </w:r>
          </w:p>
        </w:tc>
        <w:tc>
          <w:tcPr>
            <w:tcW w:w="957" w:type="pct"/>
            <w:tcBorders>
              <w:top w:val="nil"/>
              <w:left w:val="single" w:sz="4" w:space="0" w:color="auto"/>
              <w:bottom w:val="nil"/>
              <w:right w:val="nil"/>
            </w:tcBorders>
          </w:tcPr>
          <w:p w14:paraId="51DEDD0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(-6.7186)</w:t>
            </w:r>
          </w:p>
        </w:tc>
      </w:tr>
      <w:tr w:rsidR="00926590" w:rsidRPr="00926590" w14:paraId="3B017061" w14:textId="77777777" w:rsidTr="00A10728">
        <w:trPr>
          <w:jc w:val="center"/>
        </w:trPr>
        <w:tc>
          <w:tcPr>
            <w:tcW w:w="1172" w:type="pct"/>
            <w:tcBorders>
              <w:top w:val="nil"/>
              <w:left w:val="nil"/>
              <w:bottom w:val="nil"/>
              <w:right w:val="single" w:sz="4" w:space="0" w:color="auto"/>
            </w:tcBorders>
          </w:tcPr>
          <w:p w14:paraId="1A6674AC"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eastAsia="等线" w:cs="Times New Roman"/>
                <w:i/>
                <w:iCs/>
                <w:kern w:val="0"/>
                <w:sz w:val="18"/>
                <w:szCs w:val="18"/>
              </w:rPr>
              <w:t>Treat</w:t>
            </w:r>
            <w:r w:rsidRPr="00926590">
              <w:rPr>
                <w:rFonts w:eastAsia="等线" w:cs="Times New Roman"/>
                <w:kern w:val="0"/>
                <w:sz w:val="18"/>
                <w:szCs w:val="18"/>
              </w:rPr>
              <w:t>×</w:t>
            </w:r>
            <w:r w:rsidRPr="00926590">
              <w:rPr>
                <w:rFonts w:eastAsia="等线" w:cs="Times New Roman"/>
                <w:i/>
                <w:iCs/>
                <w:kern w:val="0"/>
                <w:sz w:val="18"/>
                <w:szCs w:val="18"/>
              </w:rPr>
              <w:t>Post2</w:t>
            </w:r>
          </w:p>
        </w:tc>
        <w:tc>
          <w:tcPr>
            <w:tcW w:w="957" w:type="pct"/>
            <w:tcBorders>
              <w:top w:val="nil"/>
              <w:left w:val="single" w:sz="4" w:space="0" w:color="auto"/>
              <w:bottom w:val="nil"/>
              <w:right w:val="single" w:sz="4" w:space="0" w:color="auto"/>
            </w:tcBorders>
          </w:tcPr>
          <w:p w14:paraId="6796B2A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-0.1307***</w:t>
            </w:r>
          </w:p>
        </w:tc>
        <w:tc>
          <w:tcPr>
            <w:tcW w:w="957" w:type="pct"/>
            <w:tcBorders>
              <w:top w:val="nil"/>
              <w:left w:val="single" w:sz="4" w:space="0" w:color="auto"/>
              <w:bottom w:val="nil"/>
              <w:right w:val="single" w:sz="4" w:space="0" w:color="auto"/>
            </w:tcBorders>
          </w:tcPr>
          <w:p w14:paraId="1B50145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-0.1981***</w:t>
            </w:r>
          </w:p>
        </w:tc>
        <w:tc>
          <w:tcPr>
            <w:tcW w:w="957" w:type="pct"/>
            <w:tcBorders>
              <w:top w:val="nil"/>
              <w:left w:val="single" w:sz="4" w:space="0" w:color="auto"/>
              <w:bottom w:val="nil"/>
              <w:right w:val="single" w:sz="4" w:space="0" w:color="auto"/>
            </w:tcBorders>
          </w:tcPr>
          <w:p w14:paraId="6A295AD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-0.1448***</w:t>
            </w:r>
          </w:p>
        </w:tc>
        <w:tc>
          <w:tcPr>
            <w:tcW w:w="957" w:type="pct"/>
            <w:tcBorders>
              <w:top w:val="nil"/>
              <w:left w:val="single" w:sz="4" w:space="0" w:color="auto"/>
              <w:bottom w:val="nil"/>
              <w:right w:val="nil"/>
            </w:tcBorders>
          </w:tcPr>
          <w:p w14:paraId="4F8EF95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-0.2151***</w:t>
            </w:r>
          </w:p>
        </w:tc>
      </w:tr>
      <w:tr w:rsidR="00926590" w:rsidRPr="00926590" w14:paraId="38C68C6E" w14:textId="77777777" w:rsidTr="00A10728">
        <w:trPr>
          <w:jc w:val="center"/>
        </w:trPr>
        <w:tc>
          <w:tcPr>
            <w:tcW w:w="1172" w:type="pct"/>
            <w:tcBorders>
              <w:top w:val="nil"/>
              <w:left w:val="nil"/>
              <w:bottom w:val="nil"/>
              <w:right w:val="single" w:sz="4" w:space="0" w:color="auto"/>
            </w:tcBorders>
          </w:tcPr>
          <w:p w14:paraId="4140FBED"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p>
        </w:tc>
        <w:tc>
          <w:tcPr>
            <w:tcW w:w="957" w:type="pct"/>
            <w:tcBorders>
              <w:top w:val="nil"/>
              <w:left w:val="single" w:sz="4" w:space="0" w:color="auto"/>
              <w:bottom w:val="nil"/>
              <w:right w:val="single" w:sz="4" w:space="0" w:color="auto"/>
            </w:tcBorders>
          </w:tcPr>
          <w:p w14:paraId="750D7FE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(-23.8750)</w:t>
            </w:r>
          </w:p>
        </w:tc>
        <w:tc>
          <w:tcPr>
            <w:tcW w:w="957" w:type="pct"/>
            <w:tcBorders>
              <w:top w:val="nil"/>
              <w:left w:val="single" w:sz="4" w:space="0" w:color="auto"/>
              <w:bottom w:val="nil"/>
              <w:right w:val="single" w:sz="4" w:space="0" w:color="auto"/>
            </w:tcBorders>
          </w:tcPr>
          <w:p w14:paraId="21F07B5D"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(-8.0034)</w:t>
            </w:r>
          </w:p>
        </w:tc>
        <w:tc>
          <w:tcPr>
            <w:tcW w:w="957" w:type="pct"/>
            <w:tcBorders>
              <w:top w:val="nil"/>
              <w:left w:val="single" w:sz="4" w:space="0" w:color="auto"/>
              <w:bottom w:val="nil"/>
              <w:right w:val="single" w:sz="4" w:space="0" w:color="auto"/>
            </w:tcBorders>
          </w:tcPr>
          <w:p w14:paraId="21B96C5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(-20.1021)</w:t>
            </w:r>
          </w:p>
        </w:tc>
        <w:tc>
          <w:tcPr>
            <w:tcW w:w="957" w:type="pct"/>
            <w:tcBorders>
              <w:top w:val="nil"/>
              <w:left w:val="single" w:sz="4" w:space="0" w:color="auto"/>
              <w:bottom w:val="nil"/>
              <w:right w:val="nil"/>
            </w:tcBorders>
          </w:tcPr>
          <w:p w14:paraId="617DF90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(-6.9578)</w:t>
            </w:r>
          </w:p>
        </w:tc>
      </w:tr>
      <w:tr w:rsidR="00926590" w:rsidRPr="00926590" w14:paraId="32203E23" w14:textId="77777777" w:rsidTr="00A10728">
        <w:trPr>
          <w:jc w:val="center"/>
        </w:trPr>
        <w:tc>
          <w:tcPr>
            <w:tcW w:w="1172" w:type="pct"/>
            <w:tcBorders>
              <w:top w:val="nil"/>
              <w:left w:val="nil"/>
              <w:bottom w:val="nil"/>
              <w:right w:val="single" w:sz="4" w:space="0" w:color="auto"/>
            </w:tcBorders>
          </w:tcPr>
          <w:p w14:paraId="34063579"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控制变量</w:t>
            </w:r>
          </w:p>
        </w:tc>
        <w:tc>
          <w:tcPr>
            <w:tcW w:w="957" w:type="pct"/>
            <w:tcBorders>
              <w:top w:val="nil"/>
              <w:left w:val="single" w:sz="4" w:space="0" w:color="auto"/>
              <w:bottom w:val="nil"/>
              <w:right w:val="single" w:sz="4" w:space="0" w:color="auto"/>
            </w:tcBorders>
          </w:tcPr>
          <w:p w14:paraId="6D3E30C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05E3447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single" w:sz="4" w:space="0" w:color="auto"/>
            </w:tcBorders>
          </w:tcPr>
          <w:p w14:paraId="7AC6B6B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nil"/>
              <w:right w:val="nil"/>
            </w:tcBorders>
          </w:tcPr>
          <w:p w14:paraId="345B6AE2"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52CB896E" w14:textId="77777777" w:rsidTr="00A10728">
        <w:trPr>
          <w:jc w:val="center"/>
        </w:trPr>
        <w:tc>
          <w:tcPr>
            <w:tcW w:w="1172" w:type="pct"/>
            <w:tcBorders>
              <w:top w:val="nil"/>
              <w:left w:val="nil"/>
              <w:bottom w:val="single" w:sz="4" w:space="0" w:color="auto"/>
              <w:right w:val="single" w:sz="4" w:space="0" w:color="auto"/>
            </w:tcBorders>
          </w:tcPr>
          <w:p w14:paraId="19FC9CFC" w14:textId="77777777" w:rsidR="00926590" w:rsidRPr="00926590" w:rsidRDefault="00926590" w:rsidP="00926590">
            <w:pPr>
              <w:autoSpaceDE w:val="0"/>
              <w:autoSpaceDN w:val="0"/>
              <w:adjustRightInd w:val="0"/>
              <w:snapToGrid/>
              <w:spacing w:line="240" w:lineRule="auto"/>
              <w:ind w:firstLineChars="0" w:firstLine="0"/>
              <w:jc w:val="left"/>
              <w:rPr>
                <w:rFonts w:ascii="宋体" w:hAnsi="宋体" w:cs="Times New Roman" w:hint="eastAsia"/>
                <w:kern w:val="0"/>
                <w:sz w:val="18"/>
                <w:szCs w:val="18"/>
              </w:rPr>
            </w:pPr>
            <w:r w:rsidRPr="00926590">
              <w:rPr>
                <w:rFonts w:ascii="宋体" w:hAnsi="宋体" w:cs="Times New Roman"/>
                <w:kern w:val="0"/>
                <w:sz w:val="18"/>
                <w:szCs w:val="18"/>
              </w:rPr>
              <w:t>公司和年份固定效应</w:t>
            </w:r>
          </w:p>
        </w:tc>
        <w:tc>
          <w:tcPr>
            <w:tcW w:w="957" w:type="pct"/>
            <w:tcBorders>
              <w:top w:val="nil"/>
              <w:left w:val="single" w:sz="4" w:space="0" w:color="auto"/>
              <w:bottom w:val="single" w:sz="4" w:space="0" w:color="auto"/>
              <w:right w:val="single" w:sz="4" w:space="0" w:color="auto"/>
            </w:tcBorders>
          </w:tcPr>
          <w:p w14:paraId="0B1F21F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446730AA"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single" w:sz="4" w:space="0" w:color="auto"/>
            </w:tcBorders>
          </w:tcPr>
          <w:p w14:paraId="45C2B01E"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c>
          <w:tcPr>
            <w:tcW w:w="957" w:type="pct"/>
            <w:tcBorders>
              <w:top w:val="nil"/>
              <w:left w:val="single" w:sz="4" w:space="0" w:color="auto"/>
              <w:bottom w:val="single" w:sz="4" w:space="0" w:color="auto"/>
              <w:right w:val="nil"/>
            </w:tcBorders>
          </w:tcPr>
          <w:p w14:paraId="58EB37E1"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ascii="宋体" w:hAnsi="宋体" w:cs="Times New Roman"/>
                <w:kern w:val="0"/>
                <w:sz w:val="18"/>
                <w:szCs w:val="18"/>
              </w:rPr>
              <w:t>控制</w:t>
            </w:r>
          </w:p>
        </w:tc>
      </w:tr>
      <w:tr w:rsidR="00926590" w:rsidRPr="00926590" w14:paraId="6B687C36" w14:textId="77777777" w:rsidTr="00A10728">
        <w:trPr>
          <w:jc w:val="center"/>
        </w:trPr>
        <w:tc>
          <w:tcPr>
            <w:tcW w:w="1172" w:type="pct"/>
            <w:tcBorders>
              <w:top w:val="single" w:sz="4" w:space="0" w:color="auto"/>
              <w:left w:val="nil"/>
              <w:bottom w:val="nil"/>
              <w:right w:val="single" w:sz="4" w:space="0" w:color="auto"/>
            </w:tcBorders>
          </w:tcPr>
          <w:p w14:paraId="656420DE"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N</w:t>
            </w:r>
          </w:p>
        </w:tc>
        <w:tc>
          <w:tcPr>
            <w:tcW w:w="957" w:type="pct"/>
            <w:tcBorders>
              <w:top w:val="single" w:sz="4" w:space="0" w:color="auto"/>
              <w:left w:val="single" w:sz="4" w:space="0" w:color="auto"/>
              <w:bottom w:val="nil"/>
              <w:right w:val="single" w:sz="4" w:space="0" w:color="auto"/>
            </w:tcBorders>
          </w:tcPr>
          <w:p w14:paraId="4D4DD1AB" w14:textId="7E63E929"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25957</w:t>
            </w:r>
          </w:p>
        </w:tc>
        <w:tc>
          <w:tcPr>
            <w:tcW w:w="957" w:type="pct"/>
            <w:tcBorders>
              <w:top w:val="single" w:sz="4" w:space="0" w:color="auto"/>
              <w:left w:val="single" w:sz="4" w:space="0" w:color="auto"/>
              <w:bottom w:val="nil"/>
              <w:right w:val="single" w:sz="4" w:space="0" w:color="auto"/>
            </w:tcBorders>
          </w:tcPr>
          <w:p w14:paraId="3D7171FA" w14:textId="59F4C380"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5449</w:t>
            </w:r>
          </w:p>
        </w:tc>
        <w:tc>
          <w:tcPr>
            <w:tcW w:w="957" w:type="pct"/>
            <w:tcBorders>
              <w:top w:val="single" w:sz="4" w:space="0" w:color="auto"/>
              <w:left w:val="single" w:sz="4" w:space="0" w:color="auto"/>
              <w:bottom w:val="nil"/>
              <w:right w:val="single" w:sz="4" w:space="0" w:color="auto"/>
            </w:tcBorders>
          </w:tcPr>
          <w:p w14:paraId="442E4A07" w14:textId="1DFCFE36"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25957</w:t>
            </w:r>
          </w:p>
        </w:tc>
        <w:tc>
          <w:tcPr>
            <w:tcW w:w="957" w:type="pct"/>
            <w:tcBorders>
              <w:top w:val="single" w:sz="4" w:space="0" w:color="auto"/>
              <w:left w:val="single" w:sz="4" w:space="0" w:color="auto"/>
              <w:bottom w:val="nil"/>
              <w:right w:val="nil"/>
            </w:tcBorders>
          </w:tcPr>
          <w:p w14:paraId="3EDACFF3" w14:textId="0DB12900"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5449</w:t>
            </w:r>
          </w:p>
        </w:tc>
      </w:tr>
      <w:tr w:rsidR="00926590" w:rsidRPr="00926590" w14:paraId="1329DA6C" w14:textId="77777777" w:rsidTr="00A10728">
        <w:trPr>
          <w:jc w:val="center"/>
        </w:trPr>
        <w:tc>
          <w:tcPr>
            <w:tcW w:w="1172" w:type="pct"/>
            <w:tcBorders>
              <w:top w:val="nil"/>
              <w:left w:val="nil"/>
              <w:bottom w:val="single" w:sz="4" w:space="0" w:color="auto"/>
              <w:right w:val="single" w:sz="4" w:space="0" w:color="auto"/>
            </w:tcBorders>
          </w:tcPr>
          <w:p w14:paraId="227202C7"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kern w:val="0"/>
                <w:sz w:val="18"/>
                <w:szCs w:val="18"/>
              </w:rPr>
              <w:t>Adj. R</w:t>
            </w:r>
            <w:r w:rsidRPr="00926590">
              <w:rPr>
                <w:rFonts w:cs="Times New Roman"/>
                <w:kern w:val="0"/>
                <w:sz w:val="18"/>
                <w:szCs w:val="18"/>
                <w:vertAlign w:val="superscript"/>
              </w:rPr>
              <w:t>2</w:t>
            </w:r>
          </w:p>
        </w:tc>
        <w:tc>
          <w:tcPr>
            <w:tcW w:w="957" w:type="pct"/>
            <w:tcBorders>
              <w:top w:val="nil"/>
              <w:left w:val="single" w:sz="4" w:space="0" w:color="auto"/>
              <w:bottom w:val="single" w:sz="4" w:space="0" w:color="auto"/>
              <w:right w:val="single" w:sz="4" w:space="0" w:color="auto"/>
            </w:tcBorders>
          </w:tcPr>
          <w:p w14:paraId="0AE15A26"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0.156</w:t>
            </w:r>
          </w:p>
        </w:tc>
        <w:tc>
          <w:tcPr>
            <w:tcW w:w="957" w:type="pct"/>
            <w:tcBorders>
              <w:top w:val="nil"/>
              <w:left w:val="single" w:sz="4" w:space="0" w:color="auto"/>
              <w:bottom w:val="single" w:sz="4" w:space="0" w:color="auto"/>
              <w:right w:val="single" w:sz="4" w:space="0" w:color="auto"/>
            </w:tcBorders>
          </w:tcPr>
          <w:p w14:paraId="024C0CB8"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0.144</w:t>
            </w:r>
          </w:p>
        </w:tc>
        <w:tc>
          <w:tcPr>
            <w:tcW w:w="957" w:type="pct"/>
            <w:tcBorders>
              <w:top w:val="nil"/>
              <w:left w:val="single" w:sz="4" w:space="0" w:color="auto"/>
              <w:bottom w:val="single" w:sz="4" w:space="0" w:color="auto"/>
              <w:right w:val="single" w:sz="4" w:space="0" w:color="auto"/>
            </w:tcBorders>
          </w:tcPr>
          <w:p w14:paraId="3A90A910"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0.149</w:t>
            </w:r>
          </w:p>
        </w:tc>
        <w:tc>
          <w:tcPr>
            <w:tcW w:w="957" w:type="pct"/>
            <w:tcBorders>
              <w:top w:val="nil"/>
              <w:left w:val="single" w:sz="4" w:space="0" w:color="auto"/>
              <w:bottom w:val="single" w:sz="4" w:space="0" w:color="auto"/>
              <w:right w:val="nil"/>
            </w:tcBorders>
          </w:tcPr>
          <w:p w14:paraId="5AB2A9D3"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0.156</w:t>
            </w:r>
          </w:p>
        </w:tc>
      </w:tr>
      <w:tr w:rsidR="00926590" w:rsidRPr="00926590" w14:paraId="4C9D5670" w14:textId="77777777" w:rsidTr="00A10728">
        <w:trPr>
          <w:jc w:val="center"/>
        </w:trPr>
        <w:tc>
          <w:tcPr>
            <w:tcW w:w="1172" w:type="pct"/>
            <w:tcBorders>
              <w:top w:val="single" w:sz="4" w:space="0" w:color="auto"/>
              <w:left w:val="nil"/>
              <w:bottom w:val="nil"/>
              <w:right w:val="single" w:sz="4" w:space="0" w:color="auto"/>
            </w:tcBorders>
          </w:tcPr>
          <w:p w14:paraId="47AD21BF"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Diff1_p</w:t>
            </w:r>
            <w:r w:rsidRPr="00926590">
              <w:rPr>
                <w:rFonts w:cs="Times New Roman"/>
                <w:kern w:val="0"/>
                <w:sz w:val="18"/>
                <w:szCs w:val="18"/>
              </w:rPr>
              <w:t>值</w:t>
            </w:r>
          </w:p>
        </w:tc>
        <w:tc>
          <w:tcPr>
            <w:tcW w:w="1914" w:type="pct"/>
            <w:gridSpan w:val="2"/>
            <w:tcBorders>
              <w:top w:val="single" w:sz="4" w:space="0" w:color="auto"/>
              <w:left w:val="single" w:sz="4" w:space="0" w:color="auto"/>
              <w:bottom w:val="nil"/>
              <w:right w:val="single" w:sz="4" w:space="0" w:color="auto"/>
            </w:tcBorders>
          </w:tcPr>
          <w:p w14:paraId="57F48549"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c>
          <w:tcPr>
            <w:tcW w:w="1914" w:type="pct"/>
            <w:gridSpan w:val="2"/>
            <w:tcBorders>
              <w:top w:val="single" w:sz="4" w:space="0" w:color="auto"/>
              <w:left w:val="single" w:sz="4" w:space="0" w:color="auto"/>
              <w:bottom w:val="nil"/>
            </w:tcBorders>
          </w:tcPr>
          <w:p w14:paraId="5AAA26BF"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r>
      <w:tr w:rsidR="00926590" w:rsidRPr="00926590" w14:paraId="2A2E92F5" w14:textId="77777777" w:rsidTr="00A10728">
        <w:trPr>
          <w:jc w:val="center"/>
        </w:trPr>
        <w:tc>
          <w:tcPr>
            <w:tcW w:w="1172" w:type="pct"/>
            <w:tcBorders>
              <w:top w:val="nil"/>
              <w:left w:val="nil"/>
              <w:bottom w:val="single" w:sz="4" w:space="0" w:color="auto"/>
              <w:right w:val="single" w:sz="4" w:space="0" w:color="auto"/>
            </w:tcBorders>
          </w:tcPr>
          <w:p w14:paraId="4B09D37D" w14:textId="77777777" w:rsidR="00926590" w:rsidRPr="00926590" w:rsidRDefault="00926590" w:rsidP="00926590">
            <w:pPr>
              <w:autoSpaceDE w:val="0"/>
              <w:autoSpaceDN w:val="0"/>
              <w:adjustRightInd w:val="0"/>
              <w:snapToGrid/>
              <w:spacing w:line="240" w:lineRule="auto"/>
              <w:ind w:firstLineChars="0" w:firstLine="0"/>
              <w:jc w:val="left"/>
              <w:rPr>
                <w:rFonts w:cs="Times New Roman"/>
                <w:kern w:val="0"/>
                <w:sz w:val="18"/>
                <w:szCs w:val="18"/>
              </w:rPr>
            </w:pPr>
            <w:r w:rsidRPr="00926590">
              <w:rPr>
                <w:rFonts w:cs="Times New Roman"/>
                <w:i/>
                <w:iCs/>
                <w:kern w:val="0"/>
                <w:sz w:val="18"/>
                <w:szCs w:val="18"/>
              </w:rPr>
              <w:t>Diff2_p</w:t>
            </w:r>
            <w:r w:rsidRPr="00926590">
              <w:rPr>
                <w:rFonts w:cs="Times New Roman"/>
                <w:kern w:val="0"/>
                <w:sz w:val="18"/>
                <w:szCs w:val="18"/>
              </w:rPr>
              <w:t>值</w:t>
            </w:r>
          </w:p>
        </w:tc>
        <w:tc>
          <w:tcPr>
            <w:tcW w:w="1914" w:type="pct"/>
            <w:gridSpan w:val="2"/>
            <w:tcBorders>
              <w:top w:val="nil"/>
              <w:left w:val="single" w:sz="4" w:space="0" w:color="auto"/>
              <w:bottom w:val="single" w:sz="4" w:space="0" w:color="auto"/>
              <w:right w:val="single" w:sz="4" w:space="0" w:color="auto"/>
            </w:tcBorders>
          </w:tcPr>
          <w:p w14:paraId="53034337"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c>
          <w:tcPr>
            <w:tcW w:w="1914" w:type="pct"/>
            <w:gridSpan w:val="2"/>
            <w:tcBorders>
              <w:top w:val="nil"/>
              <w:left w:val="single" w:sz="4" w:space="0" w:color="auto"/>
              <w:bottom w:val="single" w:sz="4" w:space="0" w:color="auto"/>
            </w:tcBorders>
          </w:tcPr>
          <w:p w14:paraId="3F3688E5" w14:textId="77777777" w:rsidR="00926590" w:rsidRPr="00926590" w:rsidRDefault="00926590" w:rsidP="00926590">
            <w:pPr>
              <w:autoSpaceDE w:val="0"/>
              <w:autoSpaceDN w:val="0"/>
              <w:adjustRightInd w:val="0"/>
              <w:snapToGrid/>
              <w:spacing w:line="240" w:lineRule="auto"/>
              <w:ind w:firstLineChars="0" w:firstLine="0"/>
              <w:jc w:val="center"/>
              <w:rPr>
                <w:rFonts w:cs="Times New Roman"/>
                <w:kern w:val="0"/>
                <w:sz w:val="18"/>
                <w:szCs w:val="18"/>
              </w:rPr>
            </w:pPr>
            <w:r w:rsidRPr="00926590">
              <w:rPr>
                <w:rFonts w:cs="Times New Roman"/>
                <w:kern w:val="0"/>
                <w:sz w:val="18"/>
                <w:szCs w:val="18"/>
              </w:rPr>
              <w:t>0.000***</w:t>
            </w:r>
          </w:p>
        </w:tc>
      </w:tr>
    </w:tbl>
    <w:p w14:paraId="57C88BB5" w14:textId="77777777" w:rsidR="00926590" w:rsidRPr="00926590" w:rsidRDefault="00926590" w:rsidP="00926590">
      <w:pPr>
        <w:spacing w:line="305" w:lineRule="auto"/>
        <w:ind w:firstLineChars="0" w:firstLine="0"/>
        <w:rPr>
          <w:rFonts w:cs="Times New Roman"/>
          <w:kern w:val="0"/>
          <w:szCs w:val="21"/>
        </w:rPr>
      </w:pPr>
    </w:p>
    <w:p w14:paraId="6CA6BF01" w14:textId="77777777" w:rsidR="00822A20" w:rsidRDefault="00822A20" w:rsidP="00822A20">
      <w:pPr>
        <w:ind w:firstLine="420"/>
      </w:pPr>
    </w:p>
    <w:p w14:paraId="1FEB365F" w14:textId="28B7B7FF" w:rsidR="00D75FFA" w:rsidRPr="00026D9E" w:rsidRDefault="006B12CC" w:rsidP="00D75FFA">
      <w:pPr>
        <w:pStyle w:val="2"/>
      </w:pPr>
      <w:r>
        <w:rPr>
          <w:rFonts w:hint="eastAsia"/>
        </w:rPr>
        <w:t>附录</w:t>
      </w:r>
      <w:r w:rsidR="00D75FFA">
        <w:rPr>
          <w:rFonts w:hint="eastAsia"/>
        </w:rPr>
        <w:t>参考文献</w:t>
      </w:r>
    </w:p>
    <w:p w14:paraId="3734900E" w14:textId="77777777" w:rsidR="006B12CC" w:rsidRPr="006B12CC" w:rsidRDefault="006B12CC" w:rsidP="006B12CC">
      <w:pPr>
        <w:numPr>
          <w:ilvl w:val="0"/>
          <w:numId w:val="1"/>
        </w:numPr>
        <w:ind w:left="442" w:firstLineChars="0" w:hanging="442"/>
        <w:rPr>
          <w:rFonts w:cs="Times New Roman"/>
          <w:sz w:val="18"/>
          <w:szCs w:val="18"/>
        </w:rPr>
      </w:pPr>
      <w:r w:rsidRPr="006B12CC">
        <w:rPr>
          <w:rFonts w:cs="Times New Roman"/>
          <w:sz w:val="18"/>
          <w:szCs w:val="18"/>
        </w:rPr>
        <w:t>崔宸瑜，陈运森，</w:t>
      </w:r>
      <w:proofErr w:type="gramStart"/>
      <w:r w:rsidRPr="006B12CC">
        <w:rPr>
          <w:rFonts w:cs="Times New Roman"/>
          <w:sz w:val="18"/>
          <w:szCs w:val="18"/>
        </w:rPr>
        <w:t>郑登津</w:t>
      </w:r>
      <w:r w:rsidRPr="006B12CC">
        <w:rPr>
          <w:rFonts w:cs="Times New Roman"/>
          <w:sz w:val="18"/>
          <w:szCs w:val="18"/>
        </w:rPr>
        <w:t>.</w:t>
      </w:r>
      <w:proofErr w:type="gramEnd"/>
      <w:r w:rsidRPr="006B12CC">
        <w:rPr>
          <w:rFonts w:cs="Times New Roman"/>
          <w:sz w:val="18"/>
          <w:szCs w:val="18"/>
        </w:rPr>
        <w:t xml:space="preserve"> </w:t>
      </w:r>
      <w:r w:rsidRPr="006B12CC">
        <w:rPr>
          <w:rFonts w:cs="Times New Roman"/>
          <w:sz w:val="18"/>
          <w:szCs w:val="18"/>
        </w:rPr>
        <w:t>定向增发与股利分配动机异化：基于</w:t>
      </w:r>
      <w:r w:rsidRPr="006B12CC">
        <w:rPr>
          <w:rFonts w:cs="Times New Roman"/>
          <w:sz w:val="18"/>
          <w:szCs w:val="18"/>
        </w:rPr>
        <w:t>“</w:t>
      </w:r>
      <w:r w:rsidRPr="006B12CC">
        <w:rPr>
          <w:rFonts w:cs="Times New Roman"/>
          <w:sz w:val="18"/>
          <w:szCs w:val="18"/>
        </w:rPr>
        <w:t>高送转</w:t>
      </w:r>
      <w:r w:rsidRPr="006B12CC">
        <w:rPr>
          <w:rFonts w:cs="Times New Roman"/>
          <w:sz w:val="18"/>
          <w:szCs w:val="18"/>
        </w:rPr>
        <w:t>”</w:t>
      </w:r>
      <w:r w:rsidRPr="006B12CC">
        <w:rPr>
          <w:rFonts w:cs="Times New Roman"/>
          <w:sz w:val="18"/>
          <w:szCs w:val="18"/>
        </w:rPr>
        <w:t>现象的证据</w:t>
      </w:r>
      <w:r w:rsidRPr="006B12CC">
        <w:rPr>
          <w:rFonts w:cs="Times New Roman"/>
          <w:sz w:val="18"/>
          <w:szCs w:val="18"/>
        </w:rPr>
        <w:t xml:space="preserve">[J]. </w:t>
      </w:r>
      <w:r w:rsidRPr="006B12CC">
        <w:rPr>
          <w:rFonts w:cs="Times New Roman"/>
          <w:sz w:val="18"/>
          <w:szCs w:val="18"/>
        </w:rPr>
        <w:t>会计研究，</w:t>
      </w:r>
      <w:proofErr w:type="gramStart"/>
      <w:r w:rsidRPr="006B12CC">
        <w:rPr>
          <w:rFonts w:cs="Times New Roman"/>
          <w:sz w:val="18"/>
          <w:szCs w:val="18"/>
        </w:rPr>
        <w:t>2017</w:t>
      </w:r>
      <w:r w:rsidRPr="006B12CC">
        <w:rPr>
          <w:rFonts w:cs="Times New Roman"/>
          <w:sz w:val="18"/>
          <w:szCs w:val="18"/>
        </w:rPr>
        <w:t>，</w:t>
      </w:r>
      <w:r w:rsidRPr="006B12CC">
        <w:rPr>
          <w:rFonts w:cs="Times New Roman"/>
          <w:sz w:val="18"/>
          <w:szCs w:val="18"/>
        </w:rPr>
        <w:t>(</w:t>
      </w:r>
      <w:proofErr w:type="gramEnd"/>
      <w:r w:rsidRPr="006B12CC">
        <w:rPr>
          <w:rFonts w:cs="Times New Roman"/>
          <w:sz w:val="18"/>
          <w:szCs w:val="18"/>
        </w:rPr>
        <w:t>7)</w:t>
      </w:r>
      <w:r w:rsidRPr="006B12CC">
        <w:rPr>
          <w:rFonts w:cs="Times New Roman"/>
          <w:sz w:val="18"/>
          <w:szCs w:val="18"/>
        </w:rPr>
        <w:t>：</w:t>
      </w:r>
      <w:r w:rsidRPr="006B12CC">
        <w:rPr>
          <w:rFonts w:cs="Times New Roman"/>
          <w:sz w:val="18"/>
          <w:szCs w:val="18"/>
        </w:rPr>
        <w:t>62-68.</w:t>
      </w:r>
    </w:p>
    <w:p w14:paraId="76874997" w14:textId="77777777" w:rsidR="006B12CC" w:rsidRPr="006B12CC" w:rsidRDefault="006B12CC" w:rsidP="006B12CC">
      <w:pPr>
        <w:numPr>
          <w:ilvl w:val="0"/>
          <w:numId w:val="1"/>
        </w:numPr>
        <w:ind w:left="442" w:firstLineChars="0" w:hanging="442"/>
        <w:rPr>
          <w:rFonts w:cs="Times New Roman"/>
          <w:sz w:val="18"/>
          <w:szCs w:val="18"/>
        </w:rPr>
      </w:pPr>
      <w:r w:rsidRPr="006B12CC">
        <w:rPr>
          <w:rFonts w:cs="Times New Roman"/>
          <w:sz w:val="18"/>
          <w:szCs w:val="18"/>
        </w:rPr>
        <w:t>黄登仕，黄禹舜，</w:t>
      </w:r>
      <w:proofErr w:type="gramStart"/>
      <w:r w:rsidRPr="006B12CC">
        <w:rPr>
          <w:rFonts w:cs="Times New Roman"/>
          <w:sz w:val="18"/>
          <w:szCs w:val="18"/>
        </w:rPr>
        <w:t>周嘉南</w:t>
      </w:r>
      <w:r w:rsidRPr="006B12CC">
        <w:rPr>
          <w:rFonts w:cs="Times New Roman"/>
          <w:sz w:val="18"/>
          <w:szCs w:val="18"/>
        </w:rPr>
        <w:t>.</w:t>
      </w:r>
      <w:proofErr w:type="gramEnd"/>
      <w:r w:rsidRPr="006B12CC">
        <w:rPr>
          <w:rFonts w:cs="Times New Roman"/>
          <w:sz w:val="18"/>
          <w:szCs w:val="18"/>
        </w:rPr>
        <w:t xml:space="preserve"> </w:t>
      </w:r>
      <w:r w:rsidRPr="006B12CC">
        <w:rPr>
          <w:rFonts w:cs="Times New Roman"/>
          <w:sz w:val="18"/>
          <w:szCs w:val="18"/>
        </w:rPr>
        <w:t>控股股东股权质押影响上市公司</w:t>
      </w:r>
      <w:r w:rsidRPr="006B12CC">
        <w:rPr>
          <w:rFonts w:cs="Times New Roman"/>
          <w:sz w:val="18"/>
          <w:szCs w:val="18"/>
        </w:rPr>
        <w:t>“</w:t>
      </w:r>
      <w:r w:rsidRPr="006B12CC">
        <w:rPr>
          <w:rFonts w:cs="Times New Roman"/>
          <w:sz w:val="18"/>
          <w:szCs w:val="18"/>
        </w:rPr>
        <w:t>高送转</w:t>
      </w:r>
      <w:r w:rsidRPr="006B12CC">
        <w:rPr>
          <w:rFonts w:cs="Times New Roman"/>
          <w:sz w:val="18"/>
          <w:szCs w:val="18"/>
        </w:rPr>
        <w:t>”</w:t>
      </w:r>
      <w:r w:rsidRPr="006B12CC">
        <w:rPr>
          <w:rFonts w:cs="Times New Roman"/>
          <w:sz w:val="18"/>
          <w:szCs w:val="18"/>
        </w:rPr>
        <w:t>吗？</w:t>
      </w:r>
      <w:r w:rsidRPr="006B12CC">
        <w:rPr>
          <w:rFonts w:cs="Times New Roman"/>
          <w:sz w:val="18"/>
          <w:szCs w:val="18"/>
        </w:rPr>
        <w:t xml:space="preserve">[J]. </w:t>
      </w:r>
      <w:r w:rsidRPr="006B12CC">
        <w:rPr>
          <w:rFonts w:cs="Times New Roman"/>
          <w:sz w:val="18"/>
          <w:szCs w:val="18"/>
        </w:rPr>
        <w:t>管理科学学报，</w:t>
      </w:r>
      <w:proofErr w:type="gramStart"/>
      <w:r w:rsidRPr="006B12CC">
        <w:rPr>
          <w:rFonts w:cs="Times New Roman"/>
          <w:sz w:val="18"/>
          <w:szCs w:val="18"/>
        </w:rPr>
        <w:t>2018</w:t>
      </w:r>
      <w:r w:rsidRPr="006B12CC">
        <w:rPr>
          <w:rFonts w:cs="Times New Roman"/>
          <w:sz w:val="18"/>
          <w:szCs w:val="18"/>
        </w:rPr>
        <w:t>，</w:t>
      </w:r>
      <w:r w:rsidRPr="006B12CC">
        <w:rPr>
          <w:rFonts w:cs="Times New Roman"/>
          <w:sz w:val="18"/>
          <w:szCs w:val="18"/>
        </w:rPr>
        <w:t>(</w:t>
      </w:r>
      <w:proofErr w:type="gramEnd"/>
      <w:r w:rsidRPr="006B12CC">
        <w:rPr>
          <w:rFonts w:cs="Times New Roman"/>
          <w:sz w:val="18"/>
          <w:szCs w:val="18"/>
        </w:rPr>
        <w:t>12)</w:t>
      </w:r>
      <w:r w:rsidRPr="006B12CC">
        <w:rPr>
          <w:rFonts w:cs="Times New Roman"/>
          <w:sz w:val="18"/>
          <w:szCs w:val="18"/>
        </w:rPr>
        <w:t>：</w:t>
      </w:r>
      <w:r w:rsidRPr="006B12CC">
        <w:rPr>
          <w:rFonts w:cs="Times New Roman"/>
          <w:sz w:val="18"/>
          <w:szCs w:val="18"/>
        </w:rPr>
        <w:t>18-36.</w:t>
      </w:r>
    </w:p>
    <w:p w14:paraId="3F1F2443" w14:textId="77777777" w:rsidR="006B12CC" w:rsidRPr="006B12CC" w:rsidRDefault="006B12CC" w:rsidP="006B12CC">
      <w:pPr>
        <w:numPr>
          <w:ilvl w:val="0"/>
          <w:numId w:val="1"/>
        </w:numPr>
        <w:ind w:left="442" w:firstLineChars="0" w:hanging="442"/>
        <w:rPr>
          <w:rFonts w:cs="Times New Roman"/>
          <w:sz w:val="18"/>
          <w:szCs w:val="18"/>
        </w:rPr>
      </w:pPr>
      <w:r w:rsidRPr="006B12CC">
        <w:rPr>
          <w:rFonts w:cs="Times New Roman"/>
          <w:sz w:val="18"/>
          <w:szCs w:val="18"/>
        </w:rPr>
        <w:t>李心丹，俞红海，陆蓉，</w:t>
      </w:r>
      <w:proofErr w:type="gramStart"/>
      <w:r w:rsidRPr="006B12CC">
        <w:rPr>
          <w:rFonts w:cs="Times New Roman"/>
          <w:sz w:val="18"/>
          <w:szCs w:val="18"/>
        </w:rPr>
        <w:t>徐龙炳</w:t>
      </w:r>
      <w:r w:rsidRPr="006B12CC">
        <w:rPr>
          <w:rFonts w:cs="Times New Roman"/>
          <w:sz w:val="18"/>
          <w:szCs w:val="18"/>
        </w:rPr>
        <w:t>.</w:t>
      </w:r>
      <w:proofErr w:type="gramEnd"/>
      <w:r w:rsidRPr="006B12CC">
        <w:rPr>
          <w:rFonts w:cs="Times New Roman"/>
          <w:sz w:val="18"/>
          <w:szCs w:val="18"/>
        </w:rPr>
        <w:t xml:space="preserve"> </w:t>
      </w:r>
      <w:r w:rsidRPr="006B12CC">
        <w:rPr>
          <w:rFonts w:cs="Times New Roman"/>
          <w:sz w:val="18"/>
          <w:szCs w:val="18"/>
        </w:rPr>
        <w:t>中国股票市场</w:t>
      </w:r>
      <w:r w:rsidRPr="006B12CC">
        <w:rPr>
          <w:rFonts w:cs="Times New Roman"/>
          <w:sz w:val="18"/>
          <w:szCs w:val="18"/>
        </w:rPr>
        <w:t>“</w:t>
      </w:r>
      <w:r w:rsidRPr="006B12CC">
        <w:rPr>
          <w:rFonts w:cs="Times New Roman"/>
          <w:sz w:val="18"/>
          <w:szCs w:val="18"/>
        </w:rPr>
        <w:t>高送转</w:t>
      </w:r>
      <w:r w:rsidRPr="006B12CC">
        <w:rPr>
          <w:rFonts w:cs="Times New Roman"/>
          <w:sz w:val="18"/>
          <w:szCs w:val="18"/>
        </w:rPr>
        <w:t>”</w:t>
      </w:r>
      <w:r w:rsidRPr="006B12CC">
        <w:rPr>
          <w:rFonts w:cs="Times New Roman"/>
          <w:sz w:val="18"/>
          <w:szCs w:val="18"/>
        </w:rPr>
        <w:t>现象研究</w:t>
      </w:r>
      <w:r w:rsidRPr="006B12CC">
        <w:rPr>
          <w:rFonts w:cs="Times New Roman"/>
          <w:sz w:val="18"/>
          <w:szCs w:val="18"/>
        </w:rPr>
        <w:t xml:space="preserve">[J]. </w:t>
      </w:r>
      <w:r w:rsidRPr="006B12CC">
        <w:rPr>
          <w:rFonts w:cs="Times New Roman"/>
          <w:sz w:val="18"/>
          <w:szCs w:val="18"/>
        </w:rPr>
        <w:t>管理世界，</w:t>
      </w:r>
      <w:proofErr w:type="gramStart"/>
      <w:r w:rsidRPr="006B12CC">
        <w:rPr>
          <w:rFonts w:cs="Times New Roman"/>
          <w:sz w:val="18"/>
          <w:szCs w:val="18"/>
        </w:rPr>
        <w:t>2014</w:t>
      </w:r>
      <w:r w:rsidRPr="006B12CC">
        <w:rPr>
          <w:rFonts w:cs="Times New Roman"/>
          <w:sz w:val="18"/>
          <w:szCs w:val="18"/>
        </w:rPr>
        <w:t>，</w:t>
      </w:r>
      <w:r w:rsidRPr="006B12CC">
        <w:rPr>
          <w:rFonts w:cs="Times New Roman"/>
          <w:sz w:val="18"/>
          <w:szCs w:val="18"/>
        </w:rPr>
        <w:t>(</w:t>
      </w:r>
      <w:proofErr w:type="gramEnd"/>
      <w:r w:rsidRPr="006B12CC">
        <w:rPr>
          <w:rFonts w:cs="Times New Roman"/>
          <w:sz w:val="18"/>
          <w:szCs w:val="18"/>
        </w:rPr>
        <w:t>11)</w:t>
      </w:r>
      <w:r w:rsidRPr="006B12CC">
        <w:rPr>
          <w:rFonts w:cs="Times New Roman"/>
          <w:sz w:val="18"/>
          <w:szCs w:val="18"/>
        </w:rPr>
        <w:t>：</w:t>
      </w:r>
      <w:r w:rsidRPr="006B12CC">
        <w:rPr>
          <w:rFonts w:cs="Times New Roman"/>
          <w:sz w:val="18"/>
          <w:szCs w:val="18"/>
        </w:rPr>
        <w:t>133-145.</w:t>
      </w:r>
    </w:p>
    <w:p w14:paraId="28BEE24D" w14:textId="77777777" w:rsidR="006B12CC" w:rsidRPr="006B12CC" w:rsidRDefault="006B12CC" w:rsidP="006B12CC">
      <w:pPr>
        <w:numPr>
          <w:ilvl w:val="0"/>
          <w:numId w:val="1"/>
        </w:numPr>
        <w:ind w:left="442" w:firstLineChars="0" w:hanging="442"/>
        <w:rPr>
          <w:rFonts w:cs="Times New Roman"/>
          <w:sz w:val="18"/>
          <w:szCs w:val="18"/>
        </w:rPr>
      </w:pPr>
      <w:r w:rsidRPr="006B12CC">
        <w:rPr>
          <w:rFonts w:cs="Times New Roman"/>
          <w:sz w:val="18"/>
          <w:szCs w:val="18"/>
        </w:rPr>
        <w:t>孙</w:t>
      </w:r>
      <w:proofErr w:type="gramStart"/>
      <w:r w:rsidRPr="006B12CC">
        <w:rPr>
          <w:rFonts w:cs="Times New Roman"/>
          <w:sz w:val="18"/>
          <w:szCs w:val="18"/>
        </w:rPr>
        <w:t>博文</w:t>
      </w:r>
      <w:r w:rsidRPr="006B12CC">
        <w:rPr>
          <w:rFonts w:cs="Times New Roman"/>
          <w:sz w:val="18"/>
          <w:szCs w:val="18"/>
        </w:rPr>
        <w:t>,</w:t>
      </w:r>
      <w:proofErr w:type="gramEnd"/>
      <w:r w:rsidRPr="006B12CC">
        <w:rPr>
          <w:rFonts w:cs="Times New Roman"/>
          <w:sz w:val="18"/>
          <w:szCs w:val="18"/>
        </w:rPr>
        <w:t>杨霄</w:t>
      </w:r>
      <w:proofErr w:type="gramStart"/>
      <w:r w:rsidRPr="006B12CC">
        <w:rPr>
          <w:rFonts w:cs="Times New Roman"/>
          <w:sz w:val="18"/>
          <w:szCs w:val="18"/>
        </w:rPr>
        <w:t>斐</w:t>
      </w:r>
      <w:r w:rsidRPr="006B12CC">
        <w:rPr>
          <w:rFonts w:cs="Times New Roman"/>
          <w:sz w:val="18"/>
          <w:szCs w:val="18"/>
        </w:rPr>
        <w:t>.</w:t>
      </w:r>
      <w:proofErr w:type="gramEnd"/>
      <w:r w:rsidRPr="006B12CC">
        <w:rPr>
          <w:rFonts w:cs="Times New Roman"/>
          <w:sz w:val="18"/>
          <w:szCs w:val="18"/>
        </w:rPr>
        <w:t xml:space="preserve"> </w:t>
      </w:r>
      <w:r w:rsidRPr="006B12CC">
        <w:rPr>
          <w:rFonts w:cs="Times New Roman"/>
          <w:sz w:val="18"/>
          <w:szCs w:val="18"/>
        </w:rPr>
        <w:t>竞争政策的减污降碳协同效应</w:t>
      </w:r>
      <w:r w:rsidRPr="006B12CC">
        <w:rPr>
          <w:rFonts w:cs="Times New Roman"/>
          <w:sz w:val="18"/>
          <w:szCs w:val="18"/>
        </w:rPr>
        <w:t>——</w:t>
      </w:r>
      <w:r w:rsidRPr="006B12CC">
        <w:rPr>
          <w:rFonts w:cs="Times New Roman"/>
          <w:sz w:val="18"/>
          <w:szCs w:val="18"/>
        </w:rPr>
        <w:t>基于《反垄断法》实施的准自然实验</w:t>
      </w:r>
      <w:r w:rsidRPr="006B12CC">
        <w:rPr>
          <w:rFonts w:cs="Times New Roman"/>
          <w:sz w:val="18"/>
          <w:szCs w:val="18"/>
        </w:rPr>
        <w:t xml:space="preserve">[J]. </w:t>
      </w:r>
      <w:r w:rsidRPr="006B12CC">
        <w:rPr>
          <w:rFonts w:cs="Times New Roman"/>
          <w:sz w:val="18"/>
          <w:szCs w:val="18"/>
        </w:rPr>
        <w:t>数量经济技术经济</w:t>
      </w:r>
      <w:proofErr w:type="gramStart"/>
      <w:r w:rsidRPr="006B12CC">
        <w:rPr>
          <w:rFonts w:cs="Times New Roman"/>
          <w:sz w:val="18"/>
          <w:szCs w:val="18"/>
        </w:rPr>
        <w:t>研究</w:t>
      </w:r>
      <w:r w:rsidRPr="006B12CC">
        <w:rPr>
          <w:rFonts w:cs="Times New Roman"/>
          <w:sz w:val="18"/>
          <w:szCs w:val="18"/>
        </w:rPr>
        <w:t>,</w:t>
      </w:r>
      <w:proofErr w:type="gramEnd"/>
      <w:r w:rsidRPr="006B12CC">
        <w:rPr>
          <w:rFonts w:cs="Times New Roman"/>
          <w:sz w:val="18"/>
          <w:szCs w:val="18"/>
        </w:rPr>
        <w:t xml:space="preserve"> 2025, 42</w:t>
      </w:r>
      <w:proofErr w:type="gramStart"/>
      <w:r w:rsidRPr="006B12CC">
        <w:rPr>
          <w:rFonts w:cs="Times New Roman"/>
          <w:sz w:val="18"/>
          <w:szCs w:val="18"/>
        </w:rPr>
        <w:t>(2)</w:t>
      </w:r>
      <w:proofErr w:type="gramEnd"/>
      <w:r w:rsidRPr="006B12CC">
        <w:rPr>
          <w:rFonts w:cs="Times New Roman"/>
          <w:sz w:val="18"/>
          <w:szCs w:val="18"/>
        </w:rPr>
        <w:t>: 172-194.</w:t>
      </w:r>
    </w:p>
    <w:p w14:paraId="3DFC7425" w14:textId="77777777" w:rsidR="006B12CC" w:rsidRPr="006B12CC" w:rsidRDefault="006B12CC" w:rsidP="006B12CC">
      <w:pPr>
        <w:numPr>
          <w:ilvl w:val="0"/>
          <w:numId w:val="1"/>
        </w:numPr>
        <w:ind w:left="442" w:firstLineChars="0" w:hanging="442"/>
        <w:rPr>
          <w:rFonts w:cs="Times New Roman"/>
          <w:sz w:val="18"/>
          <w:szCs w:val="18"/>
        </w:rPr>
      </w:pPr>
      <w:r w:rsidRPr="006B12CC">
        <w:rPr>
          <w:sz w:val="18"/>
          <w:szCs w:val="18"/>
        </w:rPr>
        <w:lastRenderedPageBreak/>
        <w:t>Austin P C. Balance diagnostics for comparing the distribution of baseline covariates between treatment groups in propensity-score matched samples[J]. Statistics in Medicine, 2009, 28(25): 3083-3107.</w:t>
      </w:r>
    </w:p>
    <w:p w14:paraId="190096EC" w14:textId="77777777" w:rsidR="006B12CC" w:rsidRPr="006B12CC" w:rsidRDefault="006B12CC" w:rsidP="006B12CC">
      <w:pPr>
        <w:numPr>
          <w:ilvl w:val="0"/>
          <w:numId w:val="1"/>
        </w:numPr>
        <w:ind w:left="442" w:firstLineChars="0" w:hanging="442"/>
        <w:rPr>
          <w:rFonts w:cs="Times New Roman"/>
          <w:sz w:val="18"/>
          <w:szCs w:val="18"/>
        </w:rPr>
      </w:pPr>
      <w:r w:rsidRPr="006B12CC">
        <w:rPr>
          <w:rFonts w:cs="Times New Roman"/>
          <w:sz w:val="18"/>
          <w:szCs w:val="18"/>
        </w:rPr>
        <w:t xml:space="preserve">Rhee S G, Wu F. Anything wrong with breaking a </w:t>
      </w:r>
      <w:proofErr w:type="gramStart"/>
      <w:r w:rsidRPr="006B12CC">
        <w:rPr>
          <w:rFonts w:cs="Times New Roman"/>
          <w:sz w:val="18"/>
          <w:szCs w:val="18"/>
        </w:rPr>
        <w:t>buck?:</w:t>
      </w:r>
      <w:proofErr w:type="gramEnd"/>
      <w:r w:rsidRPr="006B12CC">
        <w:rPr>
          <w:rFonts w:cs="Times New Roman"/>
          <w:sz w:val="18"/>
          <w:szCs w:val="18"/>
        </w:rPr>
        <w:t xml:space="preserve"> An empirical evaluation of NASDAQ's $1 minimum bid price maintenance criterion[J]. Journal of Financial Markets, 2011, 15(2): 258-285.</w:t>
      </w:r>
    </w:p>
    <w:p w14:paraId="46AA894A" w14:textId="77777777" w:rsidR="006B12CC" w:rsidRPr="006B12CC" w:rsidRDefault="006B12CC" w:rsidP="006B12CC">
      <w:pPr>
        <w:numPr>
          <w:ilvl w:val="0"/>
          <w:numId w:val="1"/>
        </w:numPr>
        <w:ind w:left="442" w:firstLineChars="0" w:hanging="442"/>
        <w:rPr>
          <w:rFonts w:cs="Times New Roman"/>
          <w:sz w:val="18"/>
          <w:szCs w:val="18"/>
        </w:rPr>
      </w:pPr>
      <w:r w:rsidRPr="006B12CC">
        <w:rPr>
          <w:sz w:val="18"/>
          <w:szCs w:val="18"/>
        </w:rPr>
        <w:t>Rosenbaum P R, Rubin D B. Constructing a control group using multivariate matched sampling methods that incorporate the propensity score[J]. The American Statistician, 1985, 39(1): 33-38.</w:t>
      </w:r>
    </w:p>
    <w:p w14:paraId="4A2C5780" w14:textId="77777777" w:rsidR="00822A20" w:rsidRDefault="00822A20" w:rsidP="006B12CC">
      <w:pPr>
        <w:ind w:firstLineChars="0" w:firstLine="0"/>
      </w:pPr>
    </w:p>
    <w:p w14:paraId="4EE8848F" w14:textId="77777777" w:rsidR="006B12CC" w:rsidRDefault="006B12CC" w:rsidP="006B12CC">
      <w:pPr>
        <w:ind w:firstLineChars="0" w:firstLine="0"/>
      </w:pPr>
    </w:p>
    <w:p w14:paraId="171DC79E" w14:textId="77777777" w:rsidR="00822A20" w:rsidRDefault="00822A20" w:rsidP="00822A20">
      <w:pPr>
        <w:ind w:firstLine="420"/>
      </w:pPr>
    </w:p>
    <w:p w14:paraId="76D72B0E" w14:textId="77777777" w:rsidR="00026D9E" w:rsidRDefault="00026D9E" w:rsidP="00822A20">
      <w:pPr>
        <w:ind w:firstLine="420"/>
      </w:pPr>
    </w:p>
    <w:sectPr w:rsidR="00026D9E">
      <w:headerReference w:type="even" r:id="rId17"/>
      <w:headerReference w:type="default" r:id="rId18"/>
      <w:footerReference w:type="even" r:id="rId19"/>
      <w:footerReference w:type="default" r:id="rId20"/>
      <w:headerReference w:type="first" r:id="rId21"/>
      <w:footerReference w:type="first" r:id="rId22"/>
      <w:footnotePr>
        <w:numFmt w:val="decimalEnclosedCircleChinese"/>
        <w:numRestart w:val="eachPage"/>
      </w:foot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0E461" w14:textId="77777777" w:rsidR="00FF4CAA" w:rsidRDefault="00FF4CAA" w:rsidP="00026D9E">
      <w:pPr>
        <w:spacing w:line="240" w:lineRule="auto"/>
        <w:ind w:firstLine="420"/>
      </w:pPr>
      <w:r>
        <w:separator/>
      </w:r>
    </w:p>
  </w:endnote>
  <w:endnote w:type="continuationSeparator" w:id="0">
    <w:p w14:paraId="34634748" w14:textId="77777777" w:rsidR="00FF4CAA" w:rsidRDefault="00FF4CAA" w:rsidP="00026D9E">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FEC2" w14:textId="77777777" w:rsidR="00026D9E" w:rsidRDefault="00026D9E">
    <w:pPr>
      <w:pStyle w:val="af0"/>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849B" w14:textId="77777777" w:rsidR="00026D9E" w:rsidRDefault="00026D9E">
    <w:pPr>
      <w:pStyle w:val="af0"/>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3B20" w14:textId="77777777" w:rsidR="00026D9E" w:rsidRDefault="00026D9E">
    <w:pPr>
      <w:pStyle w:val="af0"/>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325AA" w14:textId="77777777" w:rsidR="00FF4CAA" w:rsidRDefault="00FF4CAA" w:rsidP="00026D9E">
      <w:pPr>
        <w:spacing w:line="240" w:lineRule="auto"/>
        <w:ind w:firstLine="420"/>
      </w:pPr>
      <w:r>
        <w:separator/>
      </w:r>
    </w:p>
  </w:footnote>
  <w:footnote w:type="continuationSeparator" w:id="0">
    <w:p w14:paraId="02DE2E66" w14:textId="77777777" w:rsidR="00FF4CAA" w:rsidRDefault="00FF4CAA" w:rsidP="00026D9E">
      <w:pPr>
        <w:spacing w:line="240" w:lineRule="auto"/>
        <w:ind w:firstLine="420"/>
      </w:pPr>
      <w:r>
        <w:continuationSeparator/>
      </w:r>
    </w:p>
  </w:footnote>
  <w:footnote w:id="1">
    <w:p w14:paraId="20BA154A" w14:textId="77777777" w:rsidR="00506186" w:rsidRPr="006D3AE6" w:rsidRDefault="00506186" w:rsidP="00506186">
      <w:pPr>
        <w:pStyle w:val="af3"/>
        <w:spacing w:line="240" w:lineRule="auto"/>
        <w:ind w:firstLine="300"/>
        <w:rPr>
          <w:sz w:val="15"/>
          <w:szCs w:val="15"/>
        </w:rPr>
      </w:pPr>
      <w:r w:rsidRPr="005F4E54">
        <w:rPr>
          <w:rStyle w:val="af5"/>
          <w:sz w:val="15"/>
          <w:szCs w:val="15"/>
          <w:vertAlign w:val="baseline"/>
        </w:rPr>
        <w:footnoteRef/>
      </w:r>
      <w:r w:rsidRPr="006D3AE6">
        <w:rPr>
          <w:sz w:val="15"/>
          <w:szCs w:val="15"/>
        </w:rPr>
        <w:t xml:space="preserve"> </w:t>
      </w:r>
      <w:r w:rsidRPr="006D3AE6">
        <w:rPr>
          <w:rFonts w:hint="eastAsia"/>
          <w:sz w:val="15"/>
          <w:szCs w:val="15"/>
        </w:rPr>
        <w:t>深交所针对中小板与创业板的标准为每</w:t>
      </w:r>
      <w:r w:rsidRPr="006D3AE6">
        <w:rPr>
          <w:rFonts w:hint="eastAsia"/>
          <w:sz w:val="15"/>
          <w:szCs w:val="15"/>
        </w:rPr>
        <w:t>10</w:t>
      </w:r>
      <w:r w:rsidRPr="006D3AE6">
        <w:rPr>
          <w:rFonts w:hint="eastAsia"/>
          <w:sz w:val="15"/>
          <w:szCs w:val="15"/>
        </w:rPr>
        <w:t>股送</w:t>
      </w:r>
      <w:bookmarkStart w:id="1" w:name="OLE_LINK9"/>
      <w:bookmarkStart w:id="2" w:name="OLE_LINK10"/>
      <w:r w:rsidRPr="006D3AE6">
        <w:rPr>
          <w:rFonts w:hint="eastAsia"/>
          <w:sz w:val="15"/>
          <w:szCs w:val="15"/>
        </w:rPr>
        <w:t>转</w:t>
      </w:r>
      <w:bookmarkEnd w:id="1"/>
      <w:bookmarkEnd w:id="2"/>
      <w:r w:rsidRPr="006D3AE6">
        <w:rPr>
          <w:rFonts w:hint="eastAsia"/>
          <w:sz w:val="15"/>
          <w:szCs w:val="15"/>
        </w:rPr>
        <w:t>8</w:t>
      </w:r>
      <w:r w:rsidRPr="006D3AE6">
        <w:rPr>
          <w:rFonts w:hint="eastAsia"/>
          <w:sz w:val="15"/>
          <w:szCs w:val="15"/>
        </w:rPr>
        <w:t>股、</w:t>
      </w:r>
      <w:r w:rsidRPr="006D3AE6">
        <w:rPr>
          <w:rFonts w:hint="eastAsia"/>
          <w:sz w:val="15"/>
          <w:szCs w:val="15"/>
        </w:rPr>
        <w:t>1</w:t>
      </w:r>
      <w:r w:rsidRPr="006D3AE6">
        <w:rPr>
          <w:sz w:val="15"/>
          <w:szCs w:val="15"/>
        </w:rPr>
        <w:t>0</w:t>
      </w:r>
      <w:r w:rsidRPr="006D3AE6">
        <w:rPr>
          <w:rFonts w:hint="eastAsia"/>
          <w:sz w:val="15"/>
          <w:szCs w:val="15"/>
        </w:rPr>
        <w:t>股。</w:t>
      </w:r>
    </w:p>
  </w:footnote>
  <w:footnote w:id="2">
    <w:p w14:paraId="3B36847F" w14:textId="77777777" w:rsidR="00506186" w:rsidRPr="00ED053D" w:rsidRDefault="00506186" w:rsidP="00506186">
      <w:pPr>
        <w:pStyle w:val="af3"/>
        <w:spacing w:line="240" w:lineRule="auto"/>
        <w:ind w:firstLine="300"/>
        <w:rPr>
          <w:color w:val="EE0000"/>
          <w:sz w:val="15"/>
          <w:szCs w:val="15"/>
        </w:rPr>
      </w:pPr>
      <w:r w:rsidRPr="005F4E54">
        <w:rPr>
          <w:rStyle w:val="af5"/>
          <w:sz w:val="15"/>
          <w:szCs w:val="15"/>
          <w:vertAlign w:val="baseline"/>
        </w:rPr>
        <w:footnoteRef/>
      </w:r>
      <w:r w:rsidRPr="00C354AD">
        <w:rPr>
          <w:sz w:val="15"/>
          <w:szCs w:val="15"/>
        </w:rPr>
        <w:t xml:space="preserve"> </w:t>
      </w:r>
      <w:r w:rsidRPr="00C354AD">
        <w:rPr>
          <w:rFonts w:hint="eastAsia"/>
          <w:sz w:val="15"/>
          <w:szCs w:val="15"/>
        </w:rPr>
        <w:t>本文基于</w:t>
      </w:r>
      <w:r w:rsidRPr="00C354AD">
        <w:rPr>
          <w:rFonts w:hint="eastAsia"/>
          <w:sz w:val="15"/>
          <w:szCs w:val="15"/>
        </w:rPr>
        <w:t>2012-2017</w:t>
      </w:r>
      <w:r w:rsidRPr="00C354AD">
        <w:rPr>
          <w:rFonts w:hint="eastAsia"/>
          <w:sz w:val="15"/>
          <w:szCs w:val="15"/>
        </w:rPr>
        <w:t>年的股票交易数据进行测算，结果显示在此期间并未出现上市公司股价连续</w:t>
      </w:r>
      <w:r w:rsidRPr="00C354AD">
        <w:rPr>
          <w:rFonts w:hint="eastAsia"/>
          <w:sz w:val="15"/>
          <w:szCs w:val="15"/>
        </w:rPr>
        <w:t>20</w:t>
      </w:r>
      <w:r w:rsidRPr="00C354AD">
        <w:rPr>
          <w:rFonts w:hint="eastAsia"/>
          <w:sz w:val="15"/>
          <w:szCs w:val="15"/>
        </w:rPr>
        <w:t>个交易日低于面值</w:t>
      </w:r>
      <w:r w:rsidRPr="00C354AD">
        <w:rPr>
          <w:rFonts w:hint="eastAsia"/>
          <w:sz w:val="15"/>
          <w:szCs w:val="15"/>
        </w:rPr>
        <w:t>1</w:t>
      </w:r>
      <w:r w:rsidRPr="00C354AD">
        <w:rPr>
          <w:rFonts w:hint="eastAsia"/>
          <w:sz w:val="15"/>
          <w:szCs w:val="15"/>
        </w:rPr>
        <w:t>元的情形，即没有公司触发面值退市条例。</w:t>
      </w:r>
    </w:p>
  </w:footnote>
  <w:footnote w:id="3">
    <w:p w14:paraId="3A96C81E" w14:textId="77777777" w:rsidR="00822A20" w:rsidRPr="009872E3" w:rsidRDefault="00822A20" w:rsidP="00822A20">
      <w:pPr>
        <w:pStyle w:val="af3"/>
        <w:spacing w:line="240" w:lineRule="auto"/>
        <w:ind w:firstLine="300"/>
        <w:jc w:val="both"/>
        <w:rPr>
          <w:sz w:val="15"/>
          <w:szCs w:val="15"/>
        </w:rPr>
      </w:pPr>
      <w:r w:rsidRPr="00822A20">
        <w:rPr>
          <w:rStyle w:val="af5"/>
          <w:sz w:val="15"/>
          <w:szCs w:val="15"/>
          <w:vertAlign w:val="baseline"/>
        </w:rPr>
        <w:footnoteRef/>
      </w:r>
      <w:r w:rsidRPr="009872E3">
        <w:t xml:space="preserve"> </w:t>
      </w:r>
      <w:r w:rsidRPr="009872E3">
        <w:rPr>
          <w:sz w:val="15"/>
          <w:szCs w:val="15"/>
        </w:rPr>
        <w:t>针对</w:t>
      </w:r>
      <w:r w:rsidRPr="009872E3">
        <w:rPr>
          <w:rFonts w:hint="eastAsia"/>
          <w:sz w:val="15"/>
          <w:szCs w:val="15"/>
        </w:rPr>
        <w:t>个别</w:t>
      </w:r>
      <w:r w:rsidRPr="009872E3">
        <w:rPr>
          <w:sz w:val="15"/>
          <w:szCs w:val="15"/>
        </w:rPr>
        <w:t>协变量在匹配后仍存在组间差异的问题，本文</w:t>
      </w:r>
      <w:r w:rsidRPr="009872E3">
        <w:rPr>
          <w:rFonts w:hint="eastAsia"/>
          <w:sz w:val="15"/>
          <w:szCs w:val="15"/>
        </w:rPr>
        <w:t>对</w:t>
      </w:r>
      <w:r w:rsidRPr="009872E3">
        <w:rPr>
          <w:sz w:val="15"/>
          <w:szCs w:val="15"/>
        </w:rPr>
        <w:t>倾向得分匹配方法进行</w:t>
      </w:r>
      <w:r w:rsidRPr="009872E3">
        <w:rPr>
          <w:rFonts w:hint="eastAsia"/>
          <w:sz w:val="15"/>
          <w:szCs w:val="15"/>
        </w:rPr>
        <w:t>了进一步优化</w:t>
      </w:r>
      <w:r w:rsidRPr="009872E3">
        <w:rPr>
          <w:sz w:val="15"/>
          <w:szCs w:val="15"/>
        </w:rPr>
        <w:t>。具体而言，首先以模型（</w:t>
      </w:r>
      <w:r w:rsidRPr="009872E3">
        <w:rPr>
          <w:sz w:val="15"/>
          <w:szCs w:val="15"/>
        </w:rPr>
        <w:t>1</w:t>
      </w:r>
      <w:r w:rsidRPr="009872E3">
        <w:rPr>
          <w:sz w:val="15"/>
          <w:szCs w:val="15"/>
        </w:rPr>
        <w:t>）的控制变量作为匹配协变量，采用</w:t>
      </w:r>
      <w:r w:rsidRPr="009872E3">
        <w:rPr>
          <w:sz w:val="15"/>
          <w:szCs w:val="15"/>
        </w:rPr>
        <w:t>0.03</w:t>
      </w:r>
      <w:r w:rsidRPr="009872E3">
        <w:rPr>
          <w:sz w:val="15"/>
          <w:szCs w:val="15"/>
        </w:rPr>
        <w:t>卡尺内的</w:t>
      </w:r>
      <w:r w:rsidRPr="009872E3">
        <w:rPr>
          <w:sz w:val="15"/>
          <w:szCs w:val="15"/>
        </w:rPr>
        <w:t>1</w:t>
      </w:r>
      <w:r w:rsidRPr="009872E3">
        <w:rPr>
          <w:rFonts w:ascii="Cambria Math" w:hAnsi="Cambria Math" w:cs="Cambria Math"/>
          <w:sz w:val="15"/>
          <w:szCs w:val="15"/>
        </w:rPr>
        <w:t>∶</w:t>
      </w:r>
      <w:r w:rsidRPr="009872E3">
        <w:rPr>
          <w:sz w:val="15"/>
          <w:szCs w:val="15"/>
        </w:rPr>
        <w:t>2</w:t>
      </w:r>
      <w:r w:rsidRPr="009872E3">
        <w:rPr>
          <w:sz w:val="15"/>
          <w:szCs w:val="15"/>
        </w:rPr>
        <w:t>有放回最近邻匹配，以筛选与处理组特征相近的候选控制组样本；随后在第一阶段匹配样本基础上重新估计倾向得分，并采用相同卡尺设定进行</w:t>
      </w:r>
      <w:r w:rsidRPr="009872E3">
        <w:rPr>
          <w:sz w:val="15"/>
          <w:szCs w:val="15"/>
        </w:rPr>
        <w:t>1</w:t>
      </w:r>
      <w:r w:rsidRPr="009872E3">
        <w:rPr>
          <w:rFonts w:ascii="Cambria Math" w:hAnsi="Cambria Math" w:cs="Cambria Math"/>
          <w:sz w:val="15"/>
          <w:szCs w:val="15"/>
        </w:rPr>
        <w:t>∶</w:t>
      </w:r>
      <w:r w:rsidRPr="009872E3">
        <w:rPr>
          <w:sz w:val="15"/>
          <w:szCs w:val="15"/>
        </w:rPr>
        <w:t>1</w:t>
      </w:r>
      <w:r w:rsidRPr="009872E3">
        <w:rPr>
          <w:sz w:val="15"/>
          <w:szCs w:val="15"/>
        </w:rPr>
        <w:t>有放回最近邻匹配，以进一步提高样本间的可比性。匹配后处理组与控制组在所有协变量上的差异均不显著，基于该匹配样本进行回归分析</w:t>
      </w:r>
      <w:r w:rsidRPr="009872E3">
        <w:rPr>
          <w:rFonts w:hint="eastAsia"/>
          <w:sz w:val="15"/>
          <w:szCs w:val="15"/>
        </w:rPr>
        <w:t>得到的实证结果与主回归一致。</w:t>
      </w:r>
    </w:p>
  </w:footnote>
  <w:footnote w:id="4">
    <w:p w14:paraId="4587FE44" w14:textId="77777777" w:rsidR="00822A20" w:rsidRPr="009872E3" w:rsidRDefault="00822A20" w:rsidP="00822A20">
      <w:pPr>
        <w:pStyle w:val="af3"/>
        <w:spacing w:line="240" w:lineRule="auto"/>
        <w:ind w:firstLine="300"/>
        <w:rPr>
          <w:sz w:val="15"/>
          <w:szCs w:val="15"/>
        </w:rPr>
      </w:pPr>
      <w:r w:rsidRPr="00822A20">
        <w:rPr>
          <w:rStyle w:val="af5"/>
          <w:sz w:val="15"/>
          <w:szCs w:val="15"/>
          <w:vertAlign w:val="baseline"/>
        </w:rPr>
        <w:footnoteRef/>
      </w:r>
      <w:r w:rsidRPr="009872E3">
        <w:t xml:space="preserve"> </w:t>
      </w:r>
      <w:r w:rsidRPr="009872E3">
        <w:rPr>
          <w:rFonts w:hint="eastAsia"/>
          <w:sz w:val="15"/>
          <w:szCs w:val="15"/>
        </w:rPr>
        <w:t>参考</w:t>
      </w:r>
      <w:r w:rsidRPr="009872E3">
        <w:rPr>
          <w:sz w:val="15"/>
          <w:szCs w:val="15"/>
        </w:rPr>
        <w:t>Rosenbaum</w:t>
      </w:r>
      <w:r w:rsidRPr="009872E3">
        <w:rPr>
          <w:rFonts w:hint="eastAsia"/>
          <w:sz w:val="15"/>
          <w:szCs w:val="15"/>
        </w:rPr>
        <w:t>和</w:t>
      </w:r>
      <w:r w:rsidRPr="009872E3">
        <w:rPr>
          <w:sz w:val="15"/>
          <w:szCs w:val="15"/>
        </w:rPr>
        <w:t>Rubin</w:t>
      </w:r>
      <w:r w:rsidRPr="009872E3">
        <w:rPr>
          <w:sz w:val="15"/>
          <w:szCs w:val="15"/>
        </w:rPr>
        <w:t>（</w:t>
      </w:r>
      <w:r w:rsidRPr="009872E3">
        <w:rPr>
          <w:sz w:val="15"/>
          <w:szCs w:val="15"/>
        </w:rPr>
        <w:t>1985</w:t>
      </w:r>
      <w:r w:rsidRPr="009872E3">
        <w:rPr>
          <w:sz w:val="15"/>
          <w:szCs w:val="15"/>
        </w:rPr>
        <w:t>）以及</w:t>
      </w:r>
      <w:r w:rsidRPr="009872E3">
        <w:rPr>
          <w:sz w:val="15"/>
          <w:szCs w:val="15"/>
        </w:rPr>
        <w:t>Austin</w:t>
      </w:r>
      <w:r w:rsidRPr="009872E3">
        <w:rPr>
          <w:sz w:val="15"/>
          <w:szCs w:val="15"/>
        </w:rPr>
        <w:t>（</w:t>
      </w:r>
      <w:r w:rsidRPr="009872E3">
        <w:rPr>
          <w:sz w:val="15"/>
          <w:szCs w:val="15"/>
        </w:rPr>
        <w:t>2009</w:t>
      </w:r>
      <w:r w:rsidRPr="009872E3">
        <w:rPr>
          <w:sz w:val="15"/>
          <w:szCs w:val="15"/>
        </w:rPr>
        <w:t>）的研究</w:t>
      </w:r>
      <w:r w:rsidRPr="009872E3">
        <w:rPr>
          <w:rFonts w:hint="eastAsia"/>
          <w:sz w:val="15"/>
          <w:szCs w:val="15"/>
        </w:rPr>
        <w:t>，</w:t>
      </w:r>
      <w:r w:rsidRPr="009872E3">
        <w:rPr>
          <w:sz w:val="15"/>
          <w:szCs w:val="15"/>
        </w:rPr>
        <w:t>与组间均值差异相比，标准化偏误指标不受样本量大小的影响，适宜用于评价匹配后的协变量平衡性</w:t>
      </w:r>
      <w:r w:rsidRPr="009872E3">
        <w:rPr>
          <w:rFonts w:hint="eastAsia"/>
          <w:sz w:val="15"/>
          <w:szCs w:val="15"/>
        </w:rPr>
        <w:t>，</w:t>
      </w:r>
      <w:r w:rsidRPr="009872E3">
        <w:rPr>
          <w:sz w:val="15"/>
          <w:szCs w:val="15"/>
        </w:rPr>
        <w:t>并且当匹配后协变量的标准化偏误绝对值低于</w:t>
      </w:r>
      <w:r w:rsidRPr="009872E3">
        <w:rPr>
          <w:sz w:val="15"/>
          <w:szCs w:val="15"/>
        </w:rPr>
        <w:t>10%</w:t>
      </w:r>
      <w:r w:rsidRPr="009872E3">
        <w:rPr>
          <w:sz w:val="15"/>
          <w:szCs w:val="15"/>
        </w:rPr>
        <w:t>时，可认为处理组与控制组之间达到较好的平衡水平</w:t>
      </w:r>
      <w:r w:rsidRPr="009872E3">
        <w:rPr>
          <w:rFonts w:hint="eastAsia"/>
          <w:sz w:val="15"/>
          <w:szCs w:val="15"/>
        </w:rPr>
        <w:t>。</w:t>
      </w:r>
    </w:p>
  </w:footnote>
  <w:footnote w:id="5">
    <w:p w14:paraId="040181AB" w14:textId="2AD38823" w:rsidR="009134BB" w:rsidRPr="009134BB" w:rsidRDefault="009134BB">
      <w:pPr>
        <w:pStyle w:val="af3"/>
        <w:ind w:firstLine="300"/>
        <w:rPr>
          <w:sz w:val="15"/>
          <w:szCs w:val="15"/>
        </w:rPr>
      </w:pPr>
      <w:r w:rsidRPr="009134BB">
        <w:rPr>
          <w:rStyle w:val="af5"/>
          <w:sz w:val="15"/>
          <w:szCs w:val="15"/>
          <w:vertAlign w:val="baseline"/>
        </w:rPr>
        <w:footnoteRef/>
      </w:r>
      <w:r w:rsidRPr="009134BB">
        <w:rPr>
          <w:sz w:val="15"/>
          <w:szCs w:val="15"/>
        </w:rPr>
        <w:t xml:space="preserve"> </w:t>
      </w:r>
      <w:r w:rsidRPr="009134BB">
        <w:rPr>
          <w:sz w:val="15"/>
          <w:szCs w:val="15"/>
        </w:rPr>
        <w:t>代表</w:t>
      </w:r>
      <w:r w:rsidRPr="009134BB">
        <w:rPr>
          <w:sz w:val="15"/>
          <w:szCs w:val="15"/>
        </w:rPr>
        <w:t>2016-2017</w:t>
      </w:r>
      <w:r w:rsidRPr="009134BB">
        <w:rPr>
          <w:sz w:val="15"/>
          <w:szCs w:val="15"/>
        </w:rPr>
        <w:t>年受《公告格式》影响的区间</w:t>
      </w:r>
      <w:r>
        <w:rPr>
          <w:rFonts w:hint="eastAsia"/>
          <w:sz w:val="15"/>
          <w:szCs w:val="15"/>
        </w:rPr>
        <w:t>。</w:t>
      </w:r>
    </w:p>
  </w:footnote>
  <w:footnote w:id="6">
    <w:p w14:paraId="5FC3474C" w14:textId="67A42A3D" w:rsidR="009134BB" w:rsidRPr="009134BB" w:rsidRDefault="009134BB">
      <w:pPr>
        <w:pStyle w:val="af3"/>
        <w:ind w:firstLine="300"/>
        <w:rPr>
          <w:sz w:val="15"/>
          <w:szCs w:val="15"/>
        </w:rPr>
      </w:pPr>
      <w:r w:rsidRPr="009134BB">
        <w:rPr>
          <w:rStyle w:val="af5"/>
          <w:sz w:val="15"/>
          <w:szCs w:val="15"/>
          <w:vertAlign w:val="baseline"/>
        </w:rPr>
        <w:footnoteRef/>
      </w:r>
      <w:r w:rsidRPr="009134BB">
        <w:rPr>
          <w:sz w:val="15"/>
          <w:szCs w:val="15"/>
        </w:rPr>
        <w:t xml:space="preserve"> </w:t>
      </w:r>
      <w:r w:rsidRPr="009134BB">
        <w:rPr>
          <w:sz w:val="15"/>
          <w:szCs w:val="15"/>
        </w:rPr>
        <w:t>代表</w:t>
      </w:r>
      <w:r w:rsidRPr="009134BB">
        <w:rPr>
          <w:sz w:val="15"/>
          <w:szCs w:val="15"/>
        </w:rPr>
        <w:t>2018</w:t>
      </w:r>
      <w:r w:rsidRPr="009134BB">
        <w:rPr>
          <w:sz w:val="15"/>
          <w:szCs w:val="15"/>
        </w:rPr>
        <w:t>年后受《高送转信息披露指引》影响的区间</w:t>
      </w:r>
      <w:r>
        <w:rPr>
          <w:rFonts w:hint="eastAsia"/>
          <w:sz w:val="15"/>
          <w:szCs w:val="15"/>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CD120" w14:textId="77777777" w:rsidR="00026D9E" w:rsidRDefault="00026D9E">
    <w:pPr>
      <w:pStyle w:val="a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40502" w14:textId="77777777" w:rsidR="00026D9E" w:rsidRDefault="00026D9E">
    <w:pPr>
      <w:pStyle w:val="ae"/>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A462" w14:textId="77777777" w:rsidR="00026D9E" w:rsidRDefault="00026D9E">
    <w:pPr>
      <w:pStyle w:val="ae"/>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FE20E8"/>
    <w:multiLevelType w:val="hybridMultilevel"/>
    <w:tmpl w:val="17DCBA6E"/>
    <w:lvl w:ilvl="0" w:tplc="AF42031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36329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370"/>
    <w:rsid w:val="00021DB2"/>
    <w:rsid w:val="00026D9E"/>
    <w:rsid w:val="0003289C"/>
    <w:rsid w:val="00032D99"/>
    <w:rsid w:val="00071805"/>
    <w:rsid w:val="00076AFC"/>
    <w:rsid w:val="00093E7A"/>
    <w:rsid w:val="000E32ED"/>
    <w:rsid w:val="00114C07"/>
    <w:rsid w:val="0013077A"/>
    <w:rsid w:val="001A002E"/>
    <w:rsid w:val="002216C3"/>
    <w:rsid w:val="00260DA4"/>
    <w:rsid w:val="002E2CF7"/>
    <w:rsid w:val="002F5F7F"/>
    <w:rsid w:val="003329C9"/>
    <w:rsid w:val="00357EFB"/>
    <w:rsid w:val="0039324F"/>
    <w:rsid w:val="003C3E33"/>
    <w:rsid w:val="003D6514"/>
    <w:rsid w:val="003F74EF"/>
    <w:rsid w:val="004913D4"/>
    <w:rsid w:val="004B4BCC"/>
    <w:rsid w:val="00506186"/>
    <w:rsid w:val="0051067C"/>
    <w:rsid w:val="00527F9E"/>
    <w:rsid w:val="00552618"/>
    <w:rsid w:val="005546D4"/>
    <w:rsid w:val="00560628"/>
    <w:rsid w:val="005B5442"/>
    <w:rsid w:val="005D1071"/>
    <w:rsid w:val="005F4E54"/>
    <w:rsid w:val="00621607"/>
    <w:rsid w:val="0067048A"/>
    <w:rsid w:val="006B12CC"/>
    <w:rsid w:val="007131D1"/>
    <w:rsid w:val="007379A8"/>
    <w:rsid w:val="00793EE5"/>
    <w:rsid w:val="0080393F"/>
    <w:rsid w:val="00822A20"/>
    <w:rsid w:val="0083354E"/>
    <w:rsid w:val="00852FB1"/>
    <w:rsid w:val="00856C7E"/>
    <w:rsid w:val="00874D49"/>
    <w:rsid w:val="008A73D7"/>
    <w:rsid w:val="009134BB"/>
    <w:rsid w:val="00926590"/>
    <w:rsid w:val="009465F9"/>
    <w:rsid w:val="00960370"/>
    <w:rsid w:val="00A15377"/>
    <w:rsid w:val="00A2065E"/>
    <w:rsid w:val="00A863B7"/>
    <w:rsid w:val="00A97EDF"/>
    <w:rsid w:val="00B3515F"/>
    <w:rsid w:val="00BD0364"/>
    <w:rsid w:val="00C44F05"/>
    <w:rsid w:val="00C57BBA"/>
    <w:rsid w:val="00CD48C7"/>
    <w:rsid w:val="00D5793B"/>
    <w:rsid w:val="00D75FFA"/>
    <w:rsid w:val="00D90452"/>
    <w:rsid w:val="00E171B0"/>
    <w:rsid w:val="00E7453A"/>
    <w:rsid w:val="00ED06C2"/>
    <w:rsid w:val="00EF6E02"/>
    <w:rsid w:val="00F006A3"/>
    <w:rsid w:val="00F06ACC"/>
    <w:rsid w:val="00FB0D82"/>
    <w:rsid w:val="00FF4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AE1A4"/>
  <w15:chartTrackingRefBased/>
  <w15:docId w15:val="{BD499624-1FC4-41E8-9D95-A3ADF6DE8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370"/>
    <w:pPr>
      <w:widowControl w:val="0"/>
      <w:snapToGrid w:val="0"/>
      <w:spacing w:line="360" w:lineRule="auto"/>
      <w:ind w:firstLineChars="200" w:firstLine="200"/>
      <w:jc w:val="both"/>
    </w:pPr>
    <w:rPr>
      <w:rFonts w:ascii="Times New Roman" w:eastAsia="宋体" w:hAnsi="Times New Roman"/>
    </w:rPr>
  </w:style>
  <w:style w:type="paragraph" w:styleId="1">
    <w:name w:val="heading 1"/>
    <w:basedOn w:val="a"/>
    <w:next w:val="a"/>
    <w:link w:val="10"/>
    <w:uiPriority w:val="9"/>
    <w:qFormat/>
    <w:rsid w:val="00960370"/>
    <w:pPr>
      <w:ind w:firstLineChars="0" w:firstLine="0"/>
      <w:jc w:val="center"/>
      <w:outlineLvl w:val="0"/>
    </w:pPr>
    <w:rPr>
      <w:b/>
      <w:bCs/>
      <w:sz w:val="28"/>
      <w:szCs w:val="28"/>
    </w:rPr>
  </w:style>
  <w:style w:type="paragraph" w:styleId="2">
    <w:name w:val="heading 2"/>
    <w:basedOn w:val="a"/>
    <w:next w:val="a"/>
    <w:link w:val="20"/>
    <w:uiPriority w:val="9"/>
    <w:unhideWhenUsed/>
    <w:qFormat/>
    <w:rsid w:val="00076AFC"/>
    <w:pPr>
      <w:ind w:firstLine="422"/>
      <w:jc w:val="left"/>
      <w:outlineLvl w:val="1"/>
    </w:pPr>
    <w:rPr>
      <w:b/>
      <w:bCs/>
    </w:rPr>
  </w:style>
  <w:style w:type="paragraph" w:styleId="3">
    <w:name w:val="heading 3"/>
    <w:basedOn w:val="a"/>
    <w:next w:val="a"/>
    <w:link w:val="30"/>
    <w:uiPriority w:val="9"/>
    <w:unhideWhenUsed/>
    <w:qFormat/>
    <w:rsid w:val="0083354E"/>
    <w:pPr>
      <w:ind w:firstLine="420"/>
      <w:outlineLvl w:val="2"/>
    </w:pPr>
  </w:style>
  <w:style w:type="paragraph" w:styleId="4">
    <w:name w:val="heading 4"/>
    <w:basedOn w:val="a"/>
    <w:next w:val="a"/>
    <w:link w:val="40"/>
    <w:uiPriority w:val="9"/>
    <w:semiHidden/>
    <w:unhideWhenUsed/>
    <w:qFormat/>
    <w:rsid w:val="00960370"/>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60370"/>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960370"/>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60370"/>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60370"/>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60370"/>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60370"/>
    <w:rPr>
      <w:rFonts w:ascii="Times New Roman" w:eastAsia="宋体" w:hAnsi="Times New Roman"/>
      <w:b/>
      <w:bCs/>
      <w:sz w:val="28"/>
      <w:szCs w:val="28"/>
    </w:rPr>
  </w:style>
  <w:style w:type="character" w:customStyle="1" w:styleId="20">
    <w:name w:val="标题 2 字符"/>
    <w:basedOn w:val="a0"/>
    <w:link w:val="2"/>
    <w:uiPriority w:val="9"/>
    <w:rsid w:val="00076AFC"/>
    <w:rPr>
      <w:rFonts w:ascii="Times New Roman" w:eastAsia="宋体" w:hAnsi="Times New Roman"/>
      <w:b/>
      <w:bCs/>
    </w:rPr>
  </w:style>
  <w:style w:type="character" w:customStyle="1" w:styleId="30">
    <w:name w:val="标题 3 字符"/>
    <w:basedOn w:val="a0"/>
    <w:link w:val="3"/>
    <w:uiPriority w:val="9"/>
    <w:rsid w:val="0083354E"/>
    <w:rPr>
      <w:rFonts w:ascii="Times New Roman" w:eastAsia="宋体" w:hAnsi="Times New Roman"/>
    </w:rPr>
  </w:style>
  <w:style w:type="character" w:customStyle="1" w:styleId="40">
    <w:name w:val="标题 4 字符"/>
    <w:basedOn w:val="a0"/>
    <w:link w:val="4"/>
    <w:uiPriority w:val="9"/>
    <w:semiHidden/>
    <w:rsid w:val="00960370"/>
    <w:rPr>
      <w:rFonts w:cstheme="majorBidi"/>
      <w:color w:val="0F4761" w:themeColor="accent1" w:themeShade="BF"/>
      <w:sz w:val="28"/>
      <w:szCs w:val="28"/>
    </w:rPr>
  </w:style>
  <w:style w:type="character" w:customStyle="1" w:styleId="50">
    <w:name w:val="标题 5 字符"/>
    <w:basedOn w:val="a0"/>
    <w:link w:val="5"/>
    <w:uiPriority w:val="9"/>
    <w:semiHidden/>
    <w:rsid w:val="00960370"/>
    <w:rPr>
      <w:rFonts w:cstheme="majorBidi"/>
      <w:color w:val="0F4761" w:themeColor="accent1" w:themeShade="BF"/>
      <w:sz w:val="24"/>
      <w:szCs w:val="24"/>
    </w:rPr>
  </w:style>
  <w:style w:type="character" w:customStyle="1" w:styleId="60">
    <w:name w:val="标题 6 字符"/>
    <w:basedOn w:val="a0"/>
    <w:link w:val="6"/>
    <w:uiPriority w:val="9"/>
    <w:semiHidden/>
    <w:rsid w:val="00960370"/>
    <w:rPr>
      <w:rFonts w:cstheme="majorBidi"/>
      <w:b/>
      <w:bCs/>
      <w:color w:val="0F4761" w:themeColor="accent1" w:themeShade="BF"/>
    </w:rPr>
  </w:style>
  <w:style w:type="character" w:customStyle="1" w:styleId="70">
    <w:name w:val="标题 7 字符"/>
    <w:basedOn w:val="a0"/>
    <w:link w:val="7"/>
    <w:uiPriority w:val="9"/>
    <w:semiHidden/>
    <w:rsid w:val="00960370"/>
    <w:rPr>
      <w:rFonts w:cstheme="majorBidi"/>
      <w:b/>
      <w:bCs/>
      <w:color w:val="595959" w:themeColor="text1" w:themeTint="A6"/>
    </w:rPr>
  </w:style>
  <w:style w:type="character" w:customStyle="1" w:styleId="80">
    <w:name w:val="标题 8 字符"/>
    <w:basedOn w:val="a0"/>
    <w:link w:val="8"/>
    <w:uiPriority w:val="9"/>
    <w:semiHidden/>
    <w:rsid w:val="00960370"/>
    <w:rPr>
      <w:rFonts w:cstheme="majorBidi"/>
      <w:color w:val="595959" w:themeColor="text1" w:themeTint="A6"/>
    </w:rPr>
  </w:style>
  <w:style w:type="character" w:customStyle="1" w:styleId="90">
    <w:name w:val="标题 9 字符"/>
    <w:basedOn w:val="a0"/>
    <w:link w:val="9"/>
    <w:uiPriority w:val="9"/>
    <w:semiHidden/>
    <w:rsid w:val="00960370"/>
    <w:rPr>
      <w:rFonts w:eastAsiaTheme="majorEastAsia" w:cstheme="majorBidi"/>
      <w:color w:val="595959" w:themeColor="text1" w:themeTint="A6"/>
    </w:rPr>
  </w:style>
  <w:style w:type="paragraph" w:styleId="a3">
    <w:name w:val="Title"/>
    <w:basedOn w:val="a"/>
    <w:next w:val="a"/>
    <w:link w:val="a4"/>
    <w:uiPriority w:val="10"/>
    <w:qFormat/>
    <w:rsid w:val="009603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603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0370"/>
    <w:pPr>
      <w:numPr>
        <w:ilvl w:val="1"/>
      </w:numPr>
      <w:spacing w:after="160"/>
      <w:ind w:firstLineChars="200" w:firstLine="2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603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0370"/>
    <w:pPr>
      <w:spacing w:before="160" w:after="160"/>
      <w:jc w:val="center"/>
    </w:pPr>
    <w:rPr>
      <w:i/>
      <w:iCs/>
      <w:color w:val="404040" w:themeColor="text1" w:themeTint="BF"/>
    </w:rPr>
  </w:style>
  <w:style w:type="character" w:customStyle="1" w:styleId="a8">
    <w:name w:val="引用 字符"/>
    <w:basedOn w:val="a0"/>
    <w:link w:val="a7"/>
    <w:uiPriority w:val="29"/>
    <w:rsid w:val="00960370"/>
    <w:rPr>
      <w:i/>
      <w:iCs/>
      <w:color w:val="404040" w:themeColor="text1" w:themeTint="BF"/>
    </w:rPr>
  </w:style>
  <w:style w:type="paragraph" w:styleId="a9">
    <w:name w:val="List Paragraph"/>
    <w:basedOn w:val="a"/>
    <w:uiPriority w:val="34"/>
    <w:qFormat/>
    <w:rsid w:val="00960370"/>
    <w:pPr>
      <w:ind w:left="720"/>
      <w:contextualSpacing/>
    </w:pPr>
  </w:style>
  <w:style w:type="character" w:styleId="aa">
    <w:name w:val="Intense Emphasis"/>
    <w:basedOn w:val="a0"/>
    <w:uiPriority w:val="21"/>
    <w:qFormat/>
    <w:rsid w:val="00960370"/>
    <w:rPr>
      <w:i/>
      <w:iCs/>
      <w:color w:val="0F4761" w:themeColor="accent1" w:themeShade="BF"/>
    </w:rPr>
  </w:style>
  <w:style w:type="paragraph" w:styleId="ab">
    <w:name w:val="Intense Quote"/>
    <w:basedOn w:val="a"/>
    <w:next w:val="a"/>
    <w:link w:val="ac"/>
    <w:uiPriority w:val="30"/>
    <w:qFormat/>
    <w:rsid w:val="00960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60370"/>
    <w:rPr>
      <w:i/>
      <w:iCs/>
      <w:color w:val="0F4761" w:themeColor="accent1" w:themeShade="BF"/>
    </w:rPr>
  </w:style>
  <w:style w:type="character" w:styleId="ad">
    <w:name w:val="Intense Reference"/>
    <w:basedOn w:val="a0"/>
    <w:uiPriority w:val="32"/>
    <w:qFormat/>
    <w:rsid w:val="00960370"/>
    <w:rPr>
      <w:b/>
      <w:bCs/>
      <w:smallCaps/>
      <w:color w:val="0F4761" w:themeColor="accent1" w:themeShade="BF"/>
      <w:spacing w:val="5"/>
    </w:rPr>
  </w:style>
  <w:style w:type="paragraph" w:styleId="ae">
    <w:name w:val="header"/>
    <w:basedOn w:val="a"/>
    <w:link w:val="af"/>
    <w:uiPriority w:val="99"/>
    <w:unhideWhenUsed/>
    <w:rsid w:val="00026D9E"/>
    <w:pPr>
      <w:tabs>
        <w:tab w:val="center" w:pos="4153"/>
        <w:tab w:val="right" w:pos="8306"/>
      </w:tabs>
      <w:spacing w:line="240" w:lineRule="auto"/>
      <w:jc w:val="center"/>
    </w:pPr>
    <w:rPr>
      <w:sz w:val="18"/>
      <w:szCs w:val="18"/>
    </w:rPr>
  </w:style>
  <w:style w:type="character" w:customStyle="1" w:styleId="af">
    <w:name w:val="页眉 字符"/>
    <w:basedOn w:val="a0"/>
    <w:link w:val="ae"/>
    <w:uiPriority w:val="99"/>
    <w:rsid w:val="00026D9E"/>
    <w:rPr>
      <w:rFonts w:ascii="Times New Roman" w:eastAsia="宋体" w:hAnsi="Times New Roman"/>
      <w:sz w:val="18"/>
      <w:szCs w:val="18"/>
    </w:rPr>
  </w:style>
  <w:style w:type="paragraph" w:styleId="af0">
    <w:name w:val="footer"/>
    <w:basedOn w:val="a"/>
    <w:link w:val="af1"/>
    <w:uiPriority w:val="99"/>
    <w:unhideWhenUsed/>
    <w:rsid w:val="00026D9E"/>
    <w:pPr>
      <w:tabs>
        <w:tab w:val="center" w:pos="4153"/>
        <w:tab w:val="right" w:pos="8306"/>
      </w:tabs>
      <w:spacing w:line="240" w:lineRule="auto"/>
      <w:jc w:val="left"/>
    </w:pPr>
    <w:rPr>
      <w:sz w:val="18"/>
      <w:szCs w:val="18"/>
    </w:rPr>
  </w:style>
  <w:style w:type="character" w:customStyle="1" w:styleId="af1">
    <w:name w:val="页脚 字符"/>
    <w:basedOn w:val="a0"/>
    <w:link w:val="af0"/>
    <w:uiPriority w:val="99"/>
    <w:rsid w:val="00026D9E"/>
    <w:rPr>
      <w:rFonts w:ascii="Times New Roman" w:eastAsia="宋体" w:hAnsi="Times New Roman"/>
      <w:sz w:val="18"/>
      <w:szCs w:val="18"/>
    </w:rPr>
  </w:style>
  <w:style w:type="table" w:customStyle="1" w:styleId="11">
    <w:name w:val="网格型1"/>
    <w:basedOn w:val="a1"/>
    <w:next w:val="af2"/>
    <w:uiPriority w:val="39"/>
    <w:rsid w:val="00026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2">
    <w:name w:val="Table Grid"/>
    <w:basedOn w:val="a1"/>
    <w:uiPriority w:val="39"/>
    <w:rsid w:val="00026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unhideWhenUsed/>
    <w:qFormat/>
    <w:rsid w:val="00822A20"/>
    <w:pPr>
      <w:spacing w:line="305" w:lineRule="auto"/>
      <w:jc w:val="left"/>
    </w:pPr>
    <w:rPr>
      <w:kern w:val="0"/>
      <w:sz w:val="18"/>
      <w:szCs w:val="18"/>
    </w:rPr>
  </w:style>
  <w:style w:type="character" w:customStyle="1" w:styleId="af4">
    <w:name w:val="脚注文本 字符"/>
    <w:basedOn w:val="a0"/>
    <w:link w:val="af3"/>
    <w:uiPriority w:val="99"/>
    <w:qFormat/>
    <w:rsid w:val="00822A20"/>
    <w:rPr>
      <w:rFonts w:ascii="Times New Roman" w:eastAsia="宋体" w:hAnsi="Times New Roman"/>
      <w:kern w:val="0"/>
      <w:sz w:val="18"/>
      <w:szCs w:val="18"/>
    </w:rPr>
  </w:style>
  <w:style w:type="character" w:styleId="af5">
    <w:name w:val="footnote reference"/>
    <w:basedOn w:val="a0"/>
    <w:uiPriority w:val="99"/>
    <w:unhideWhenUsed/>
    <w:qFormat/>
    <w:rsid w:val="00822A20"/>
    <w:rPr>
      <w:vertAlign w:val="superscript"/>
    </w:rPr>
  </w:style>
  <w:style w:type="paragraph" w:styleId="af6">
    <w:name w:val="Normal (Web)"/>
    <w:basedOn w:val="a"/>
    <w:uiPriority w:val="99"/>
    <w:unhideWhenUsed/>
    <w:rsid w:val="00FB0D82"/>
    <w:pPr>
      <w:widowControl/>
      <w:snapToGrid/>
      <w:spacing w:before="100" w:beforeAutospacing="1" w:after="100" w:afterAutospacing="1" w:line="240" w:lineRule="auto"/>
      <w:ind w:firstLineChars="0" w:firstLine="0"/>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129C2-D28D-4DB2-8903-FFE92BF59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16</Pages>
  <Words>6264</Words>
  <Characters>10839</Characters>
  <Application>Microsoft Office Word</Application>
  <DocSecurity>0</DocSecurity>
  <Lines>1204</Lines>
  <Paragraphs>1315</Paragraphs>
  <ScaleCrop>false</ScaleCrop>
  <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41</cp:revision>
  <dcterms:created xsi:type="dcterms:W3CDTF">2026-08-02T16:07:00Z</dcterms:created>
  <dcterms:modified xsi:type="dcterms:W3CDTF">2026-08-07T04:14:00Z</dcterms:modified>
</cp:coreProperties>
</file>