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52666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回归结果</w:t>
      </w:r>
    </w:p>
    <w:tbl>
      <w:tblPr>
        <w:tblStyle w:val="2"/>
        <w:tblpPr w:leftFromText="180" w:rightFromText="180" w:vertAnchor="text" w:horzAnchor="page" w:tblpX="1729" w:tblpY="4047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502"/>
        <w:gridCol w:w="1560"/>
        <w:gridCol w:w="1560"/>
        <w:gridCol w:w="1698"/>
      </w:tblGrid>
      <w:tr w14:paraId="7B2F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57C71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</w:rPr>
              <w:t>表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</w:rPr>
              <w:t>基准回归估计结果</w:t>
            </w:r>
          </w:p>
        </w:tc>
      </w:tr>
      <w:tr w14:paraId="7742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2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33F1577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FBC44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81675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338668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0AA984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</w:tr>
      <w:tr w14:paraId="7ABF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9637B9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3EDC47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-0.0017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(0.0008)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BF68DD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(0.0007)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0C7705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-0.0018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(0.0007)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AB443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(0.0009)</w:t>
            </w:r>
          </w:p>
        </w:tc>
      </w:tr>
      <w:tr w14:paraId="3D66E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6C0B3F8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Turbin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70F59F0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1A9DEF8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614E0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0.0001(0.0002)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948EA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0.0001(0.0002)</w:t>
            </w:r>
          </w:p>
        </w:tc>
      </w:tr>
      <w:tr w14:paraId="262C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216E40B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Size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5B0B682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F49D605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18B38C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-0.0034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(0.0009)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E739D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-0.0039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(0.0011)</w:t>
            </w:r>
          </w:p>
        </w:tc>
      </w:tr>
      <w:tr w14:paraId="069BB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808D9CB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Cost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3383408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F8DEEAB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D68F0E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0.0026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(0.0008)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3DB2E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0.0031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(0.0009)</w:t>
            </w:r>
          </w:p>
        </w:tc>
      </w:tr>
      <w:tr w14:paraId="052B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120420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Gov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48CF98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8CF842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9BE9E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0.0011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(0.0005)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6371D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0.0011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(0.0006)</w:t>
            </w:r>
          </w:p>
        </w:tc>
      </w:tr>
      <w:tr w14:paraId="49B7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B77BBD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Over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E327EF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E6DE49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DF628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0.0001(0.0001)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4A828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0.0000(0.0002)</w:t>
            </w:r>
          </w:p>
        </w:tc>
      </w:tr>
      <w:tr w14:paraId="6024D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C33977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企业固定效应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C3B81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A3E15C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EB0E60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AFE17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706B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09F22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产品固定效应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8D0430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CEB9D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DFF3CF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E6364B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未控制</w:t>
            </w:r>
          </w:p>
        </w:tc>
      </w:tr>
      <w:tr w14:paraId="111E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98C6D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目的地固定效应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68922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50AEE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E1F91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5C1354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未控制</w:t>
            </w:r>
          </w:p>
        </w:tc>
      </w:tr>
      <w:tr w14:paraId="2FC4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28CEB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时间固定效应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3BBF9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71DCD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E9155B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3EAE9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58FBC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6A958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产品-目的地固定效应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AB684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6F2B83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3BE0FD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未控制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49569D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2164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94032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63FFFE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123285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8B6E5B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123018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FF933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117460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1A98DB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102701</w:t>
            </w:r>
          </w:p>
        </w:tc>
      </w:tr>
      <w:tr w14:paraId="6BFC8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A2B7A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995F85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0.2120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6DC38F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0.2393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2C7D8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0.2443</w:t>
            </w: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17102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0.2361</w:t>
            </w:r>
          </w:p>
        </w:tc>
      </w:tr>
      <w:tr w14:paraId="0958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A197AA5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 w:firstLine="30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注：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vertAlign w:val="superscript"/>
                <w:lang w:eastAsia="zh-CN"/>
              </w:rPr>
              <w:t>*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、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、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分别表示在10%、5%、1%水平上显著；括号内为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“企业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  <w:t>－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目的地”层面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聚类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val="en-US" w:eastAsia="zh-CN"/>
              </w:rPr>
              <w:t>稳健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标准误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下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表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同。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val="en-US" w:eastAsia="zh-CN"/>
              </w:rPr>
              <w:t>限于篇幅原因，下表控制变量备索。</w:t>
            </w:r>
          </w:p>
        </w:tc>
      </w:tr>
    </w:tbl>
    <w:tbl>
      <w:tblPr>
        <w:tblStyle w:val="2"/>
        <w:tblpPr w:leftFromText="180" w:rightFromText="180" w:vertAnchor="text" w:horzAnchor="page" w:tblpX="1766" w:tblpY="45"/>
        <w:tblOverlap w:val="never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82"/>
        <w:gridCol w:w="1464"/>
        <w:gridCol w:w="1464"/>
        <w:gridCol w:w="1464"/>
        <w:gridCol w:w="1473"/>
      </w:tblGrid>
      <w:tr w14:paraId="555501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000" w:type="pct"/>
            <w:gridSpan w:val="6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A33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表1 描述性统计</w:t>
            </w:r>
          </w:p>
        </w:tc>
      </w:tr>
      <w:tr w14:paraId="347BEA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4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AFD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8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484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观测值</w:t>
            </w:r>
          </w:p>
        </w:tc>
        <w:tc>
          <w:tcPr>
            <w:tcW w:w="85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33C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均值</w:t>
            </w:r>
          </w:p>
        </w:tc>
        <w:tc>
          <w:tcPr>
            <w:tcW w:w="85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44B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标准误</w:t>
            </w:r>
          </w:p>
        </w:tc>
        <w:tc>
          <w:tcPr>
            <w:tcW w:w="85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EDC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最小值</w:t>
            </w:r>
          </w:p>
        </w:tc>
        <w:tc>
          <w:tcPr>
            <w:tcW w:w="86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90F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最大值</w:t>
            </w:r>
          </w:p>
        </w:tc>
      </w:tr>
      <w:tr w14:paraId="26ED86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48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4C294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811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top"/>
          </w:tcPr>
          <w:p w14:paraId="7A479C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  <w:t>123317</w:t>
            </w:r>
          </w:p>
        </w:tc>
        <w:tc>
          <w:tcPr>
            <w:tcW w:w="859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top"/>
          </w:tcPr>
          <w:p w14:paraId="637F88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.0028</w:t>
            </w:r>
          </w:p>
        </w:tc>
        <w:tc>
          <w:tcPr>
            <w:tcW w:w="859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top"/>
          </w:tcPr>
          <w:p w14:paraId="434A17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.0186</w:t>
            </w:r>
          </w:p>
        </w:tc>
        <w:tc>
          <w:tcPr>
            <w:tcW w:w="859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top"/>
          </w:tcPr>
          <w:p w14:paraId="5013EB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.0000</w:t>
            </w:r>
          </w:p>
        </w:tc>
        <w:tc>
          <w:tcPr>
            <w:tcW w:w="861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top"/>
          </w:tcPr>
          <w:p w14:paraId="48B319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.7163</w:t>
            </w:r>
          </w:p>
        </w:tc>
      </w:tr>
      <w:tr w14:paraId="5CC58C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4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D185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811" w:type="pct"/>
            <w:tcBorders>
              <w:top w:val="nil"/>
            </w:tcBorders>
            <w:shd w:val="clear" w:color="auto" w:fill="auto"/>
            <w:noWrap/>
            <w:vAlign w:val="top"/>
          </w:tcPr>
          <w:p w14:paraId="0A1303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  <w:t>123317</w:t>
            </w:r>
          </w:p>
        </w:tc>
        <w:tc>
          <w:tcPr>
            <w:tcW w:w="859" w:type="pct"/>
            <w:tcBorders>
              <w:top w:val="nil"/>
            </w:tcBorders>
            <w:shd w:val="clear" w:color="auto" w:fill="auto"/>
            <w:noWrap/>
            <w:vAlign w:val="top"/>
          </w:tcPr>
          <w:p w14:paraId="4EBA19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.2042</w:t>
            </w:r>
          </w:p>
        </w:tc>
        <w:tc>
          <w:tcPr>
            <w:tcW w:w="859" w:type="pct"/>
            <w:tcBorders>
              <w:top w:val="nil"/>
            </w:tcBorders>
            <w:shd w:val="clear" w:color="auto" w:fill="auto"/>
            <w:noWrap/>
            <w:vAlign w:val="top"/>
          </w:tcPr>
          <w:p w14:paraId="6F1248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.3261</w:t>
            </w:r>
          </w:p>
        </w:tc>
        <w:tc>
          <w:tcPr>
            <w:tcW w:w="859" w:type="pct"/>
            <w:tcBorders>
              <w:top w:val="nil"/>
            </w:tcBorders>
            <w:shd w:val="clear" w:color="auto" w:fill="auto"/>
            <w:noWrap/>
            <w:vAlign w:val="top"/>
          </w:tcPr>
          <w:p w14:paraId="5ADBB5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0002</w:t>
            </w:r>
          </w:p>
        </w:tc>
        <w:tc>
          <w:tcPr>
            <w:tcW w:w="861" w:type="pct"/>
            <w:tcBorders>
              <w:top w:val="nil"/>
            </w:tcBorders>
            <w:shd w:val="clear" w:color="auto" w:fill="auto"/>
            <w:noWrap/>
            <w:vAlign w:val="top"/>
          </w:tcPr>
          <w:p w14:paraId="149CBE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6.8725</w:t>
            </w:r>
          </w:p>
        </w:tc>
      </w:tr>
      <w:tr w14:paraId="48FA46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48" w:type="pct"/>
            <w:shd w:val="clear" w:color="auto" w:fill="auto"/>
            <w:noWrap/>
            <w:vAlign w:val="center"/>
          </w:tcPr>
          <w:p w14:paraId="00EC6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Turbin</w:t>
            </w:r>
          </w:p>
        </w:tc>
        <w:tc>
          <w:tcPr>
            <w:tcW w:w="811" w:type="pct"/>
            <w:shd w:val="clear" w:color="auto" w:fill="auto"/>
            <w:noWrap/>
            <w:vAlign w:val="top"/>
          </w:tcPr>
          <w:p w14:paraId="6A4DAF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  <w:t>121146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2E4092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1.9096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51965B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.9825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359DB0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.8613</w:t>
            </w:r>
          </w:p>
        </w:tc>
        <w:tc>
          <w:tcPr>
            <w:tcW w:w="861" w:type="pct"/>
            <w:shd w:val="clear" w:color="auto" w:fill="auto"/>
            <w:noWrap/>
            <w:vAlign w:val="top"/>
          </w:tcPr>
          <w:p w14:paraId="1552DC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5.912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 w14:paraId="4C1252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48" w:type="pct"/>
            <w:shd w:val="clear" w:color="auto" w:fill="auto"/>
            <w:noWrap/>
            <w:vAlign w:val="center"/>
          </w:tcPr>
          <w:p w14:paraId="02A79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ize</w:t>
            </w:r>
          </w:p>
        </w:tc>
        <w:tc>
          <w:tcPr>
            <w:tcW w:w="811" w:type="pct"/>
            <w:shd w:val="clear" w:color="auto" w:fill="auto"/>
            <w:noWrap/>
            <w:vAlign w:val="top"/>
          </w:tcPr>
          <w:p w14:paraId="31D24E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  <w:t>123317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3143F8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24.5536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4DFF75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 xml:space="preserve"> 1.9273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15FB99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19.8136</w:t>
            </w:r>
          </w:p>
        </w:tc>
        <w:tc>
          <w:tcPr>
            <w:tcW w:w="861" w:type="pct"/>
            <w:shd w:val="clear" w:color="auto" w:fill="auto"/>
            <w:noWrap/>
            <w:vAlign w:val="top"/>
          </w:tcPr>
          <w:p w14:paraId="465C5A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28.8458</w:t>
            </w:r>
          </w:p>
        </w:tc>
      </w:tr>
      <w:tr w14:paraId="1A16F7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48" w:type="pct"/>
            <w:shd w:val="clear" w:color="auto" w:fill="auto"/>
            <w:noWrap/>
            <w:vAlign w:val="center"/>
          </w:tcPr>
          <w:p w14:paraId="23698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ost</w:t>
            </w:r>
          </w:p>
        </w:tc>
        <w:tc>
          <w:tcPr>
            <w:tcW w:w="811" w:type="pct"/>
            <w:shd w:val="clear" w:color="auto" w:fill="auto"/>
            <w:noWrap/>
            <w:vAlign w:val="top"/>
          </w:tcPr>
          <w:p w14:paraId="0E74C6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  <w:t>123317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6154BA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22.7787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5FF7B6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1.9669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6084B2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19.049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61" w:type="pct"/>
            <w:shd w:val="clear" w:color="auto" w:fill="auto"/>
            <w:noWrap/>
            <w:vAlign w:val="top"/>
          </w:tcPr>
          <w:p w14:paraId="052B36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27.4504</w:t>
            </w:r>
          </w:p>
        </w:tc>
      </w:tr>
      <w:tr w14:paraId="658615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8" w:type="pct"/>
            <w:shd w:val="clear" w:color="auto" w:fill="auto"/>
            <w:noWrap/>
            <w:vAlign w:val="center"/>
          </w:tcPr>
          <w:p w14:paraId="1C9B0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Gov</w:t>
            </w:r>
          </w:p>
        </w:tc>
        <w:tc>
          <w:tcPr>
            <w:tcW w:w="811" w:type="pct"/>
            <w:shd w:val="clear" w:color="auto" w:fill="auto"/>
            <w:noWrap/>
            <w:vAlign w:val="top"/>
          </w:tcPr>
          <w:p w14:paraId="0F4597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  <w:t>119925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189795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.3669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09686D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.482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3D8B9A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.0000</w:t>
            </w:r>
          </w:p>
        </w:tc>
        <w:tc>
          <w:tcPr>
            <w:tcW w:w="861" w:type="pct"/>
            <w:shd w:val="clear" w:color="auto" w:fill="auto"/>
            <w:noWrap/>
            <w:vAlign w:val="top"/>
          </w:tcPr>
          <w:p w14:paraId="5F592A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.0000</w:t>
            </w:r>
          </w:p>
        </w:tc>
      </w:tr>
      <w:tr w14:paraId="6835D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48" w:type="pct"/>
            <w:shd w:val="clear" w:color="auto" w:fill="auto"/>
            <w:noWrap/>
            <w:vAlign w:val="center"/>
          </w:tcPr>
          <w:p w14:paraId="6F510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Over</w:t>
            </w:r>
          </w:p>
        </w:tc>
        <w:tc>
          <w:tcPr>
            <w:tcW w:w="811" w:type="pct"/>
            <w:shd w:val="clear" w:color="auto" w:fill="auto"/>
            <w:noWrap/>
            <w:vAlign w:val="top"/>
          </w:tcPr>
          <w:p w14:paraId="0CE8BE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en-US" w:eastAsia="zh-CN"/>
              </w:rPr>
              <w:t>123317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7BDED7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.8922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444661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1.4355</w:t>
            </w:r>
          </w:p>
        </w:tc>
        <w:tc>
          <w:tcPr>
            <w:tcW w:w="859" w:type="pct"/>
            <w:shd w:val="clear" w:color="auto" w:fill="auto"/>
            <w:noWrap/>
            <w:vAlign w:val="top"/>
          </w:tcPr>
          <w:p w14:paraId="4C302D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.0000</w:t>
            </w:r>
          </w:p>
        </w:tc>
        <w:tc>
          <w:tcPr>
            <w:tcW w:w="861" w:type="pct"/>
            <w:shd w:val="clear" w:color="auto" w:fill="auto"/>
            <w:noWrap/>
            <w:vAlign w:val="top"/>
          </w:tcPr>
          <w:p w14:paraId="56CC81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.0000</w:t>
            </w:r>
          </w:p>
        </w:tc>
      </w:tr>
    </w:tbl>
    <w:p w14:paraId="4776C15C">
      <w:pPr>
        <w:jc w:val="center"/>
        <w:rPr>
          <w:rFonts w:hint="eastAsia"/>
          <w:lang w:val="en-US" w:eastAsia="zh-CN"/>
        </w:rPr>
      </w:pPr>
    </w:p>
    <w:p w14:paraId="474F5201">
      <w:pPr>
        <w:jc w:val="center"/>
        <w:rPr>
          <w:rFonts w:hint="eastAsia"/>
          <w:lang w:val="en-US" w:eastAsia="zh-CN"/>
        </w:rPr>
      </w:pPr>
    </w:p>
    <w:p w14:paraId="2175B8E7">
      <w:pPr>
        <w:jc w:val="center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757" w:tblpY="6899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23"/>
        <w:gridCol w:w="1219"/>
        <w:gridCol w:w="960"/>
        <w:gridCol w:w="1091"/>
        <w:gridCol w:w="1091"/>
        <w:gridCol w:w="1135"/>
      </w:tblGrid>
      <w:tr w14:paraId="61F67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 w14:paraId="157F8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/>
                <w:lang w:val="en-US" w:eastAsia="zh-CN"/>
              </w:rPr>
              <w:t>表3 稳健性检验</w:t>
            </w:r>
          </w:p>
        </w:tc>
      </w:tr>
      <w:tr w14:paraId="5F4C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0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04C3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8EF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替换</w:t>
            </w:r>
          </w:p>
          <w:p w14:paraId="3D7F1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 w:asciiTheme="minorHAnsi" w:hAnsiTheme="minorHAnsi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核心解释变量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F28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替换</w:t>
            </w:r>
          </w:p>
          <w:p w14:paraId="14B99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 w:asciiTheme="minorHAnsi" w:hAnsiTheme="minorHAnsi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被解释变量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168B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剔除</w:t>
            </w:r>
          </w:p>
          <w:p w14:paraId="6FBAB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加工贸易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059A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缩尾处理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97E8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</w:p>
          <w:p w14:paraId="54EE0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剔除金融危机样本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ADED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更换聚类</w:t>
            </w:r>
          </w:p>
        </w:tc>
      </w:tr>
      <w:tr w14:paraId="51B2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0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311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11E38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99C395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128EB5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0A52DF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ABF3C0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B99C507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</w:tr>
      <w:tr w14:paraId="021E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C88C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8C9B0C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-0.0004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3EBE05D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(0.0002)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94399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-0.0000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0A76EC5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(0.0000)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7073A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-0.0020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73892A9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(0.0009)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6D61BA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-0.0026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38358D3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(0.0012)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680AD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-0.0016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4A5A713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(0.0008)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71BB4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-0.0020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eastAsia="zh-CN"/>
              </w:rPr>
              <w:t>*</w:t>
            </w:r>
          </w:p>
          <w:p w14:paraId="0007DC2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(0.0010)</w:t>
            </w:r>
          </w:p>
        </w:tc>
      </w:tr>
      <w:tr w14:paraId="6A7E4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000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FC3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控制变量</w:t>
            </w:r>
          </w:p>
        </w:tc>
        <w:tc>
          <w:tcPr>
            <w:tcW w:w="7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8AC5A7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71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CDAC6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56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4A50F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40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320B83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40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03969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64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19E17D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199C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BD473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/产品-目的地</w:t>
            </w:r>
          </w:p>
          <w:p w14:paraId="67957F4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固定效应</w:t>
            </w:r>
          </w:p>
        </w:tc>
        <w:tc>
          <w:tcPr>
            <w:tcW w:w="7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4F7DF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71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50D70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56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ECC51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40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44778F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40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F50ED4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64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0DE0C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365B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5A1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A30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102701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12D1F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102701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514B8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98236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D26749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102701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E56B9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100126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9DBBC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102701</w:t>
            </w:r>
          </w:p>
        </w:tc>
      </w:tr>
      <w:tr w14:paraId="13BF2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8FA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Adj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13891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0.2359</w:t>
            </w:r>
          </w:p>
        </w:tc>
        <w:tc>
          <w:tcPr>
            <w:tcW w:w="7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F3624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0.2361</w:t>
            </w:r>
          </w:p>
        </w:tc>
        <w:tc>
          <w:tcPr>
            <w:tcW w:w="5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30A11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0.2380</w:t>
            </w:r>
          </w:p>
        </w:tc>
        <w:tc>
          <w:tcPr>
            <w:tcW w:w="64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737F4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0.2362</w:t>
            </w:r>
          </w:p>
        </w:tc>
        <w:tc>
          <w:tcPr>
            <w:tcW w:w="64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E7708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0.2330</w:t>
            </w:r>
          </w:p>
        </w:tc>
        <w:tc>
          <w:tcPr>
            <w:tcW w:w="66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6B603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0.2360</w:t>
            </w:r>
          </w:p>
        </w:tc>
      </w:tr>
    </w:tbl>
    <w:p w14:paraId="450345DD">
      <w:pPr>
        <w:jc w:val="center"/>
        <w:rPr>
          <w:rFonts w:hint="eastAsia"/>
          <w:lang w:val="en-US" w:eastAsia="zh-CN"/>
        </w:rPr>
      </w:pPr>
    </w:p>
    <w:p w14:paraId="5B7ED757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1500"/>
        <w:gridCol w:w="1577"/>
        <w:gridCol w:w="1501"/>
        <w:gridCol w:w="1511"/>
      </w:tblGrid>
      <w:tr w14:paraId="6147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6F19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>表4 内生性分析之一</w:t>
            </w:r>
          </w:p>
        </w:tc>
      </w:tr>
      <w:tr w14:paraId="47E3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FDB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D2C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IV1</w:t>
            </w:r>
          </w:p>
        </w:tc>
        <w:tc>
          <w:tcPr>
            <w:tcW w:w="1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D8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IV2</w:t>
            </w:r>
          </w:p>
        </w:tc>
      </w:tr>
      <w:tr w14:paraId="4943D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27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E7B9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D826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（1）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009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9F7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（3）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D99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GAP</w:t>
            </w:r>
          </w:p>
        </w:tc>
      </w:tr>
      <w:tr w14:paraId="76108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5427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3437C93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0A6117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-0.0076</w:t>
            </w: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(0.0039)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07820D6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63B6B0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-0.0033</w:t>
            </w: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(0.0016)</w:t>
            </w:r>
          </w:p>
        </w:tc>
      </w:tr>
      <w:tr w14:paraId="0256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168EC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IV1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BAB8A2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0.0013</w:t>
            </w: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(0.0001)</w:t>
            </w:r>
          </w:p>
        </w:tc>
        <w:tc>
          <w:tcPr>
            <w:tcW w:w="9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7AE476D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505473C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2465DDF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</w:tr>
      <w:tr w14:paraId="7BF9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CA18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IV2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5748E36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578C32D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A6C353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0.0887</w:t>
            </w: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(0.0055)</w:t>
            </w: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59949D1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</w:tr>
      <w:tr w14:paraId="0666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7125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Kleibergen-Paap rk LM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1806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5336409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85.309</w:t>
            </w: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</w:p>
        </w:tc>
        <w:tc>
          <w:tcPr>
            <w:tcW w:w="1766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0CD0B67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22.952</w:t>
            </w: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</w:p>
        </w:tc>
      </w:tr>
      <w:tr w14:paraId="3C8D1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B576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Kleibergen-Paap rk Wald F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  <w:p w14:paraId="55F1E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Stock-Yogo10%临界值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]</w:t>
            </w:r>
          </w:p>
        </w:tc>
        <w:tc>
          <w:tcPr>
            <w:tcW w:w="1806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28C065F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84.853</w:t>
            </w:r>
          </w:p>
          <w:p w14:paraId="0B1DA4C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{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16.38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}</w:t>
            </w:r>
          </w:p>
        </w:tc>
        <w:tc>
          <w:tcPr>
            <w:tcW w:w="1766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4DF58A2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257.373</w:t>
            </w:r>
          </w:p>
          <w:p w14:paraId="43E3439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{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16.38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}</w:t>
            </w:r>
          </w:p>
        </w:tc>
      </w:tr>
      <w:tr w14:paraId="4E10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C5B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控制变量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63DF9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7B722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9A53B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65199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34DF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E30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固定效应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9C8D4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E45A7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003B4D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3B74C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44A1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0C3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N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A12E25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90939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11C778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90939.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652082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102701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AE1575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102701</w:t>
            </w:r>
          </w:p>
        </w:tc>
      </w:tr>
      <w:tr w14:paraId="37844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FCCB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Adj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65B7D6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0.7794</w:t>
            </w:r>
          </w:p>
        </w:tc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92EBFE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EE3232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0.8308</w:t>
            </w: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888175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</w:t>
            </w:r>
          </w:p>
        </w:tc>
      </w:tr>
    </w:tbl>
    <w:p w14:paraId="31858CC8">
      <w:pPr>
        <w:jc w:val="center"/>
        <w:rPr>
          <w:rFonts w:hint="eastAsia"/>
          <w:lang w:val="en-US" w:eastAsia="zh-CN"/>
        </w:rPr>
      </w:pPr>
    </w:p>
    <w:p w14:paraId="75F296CF">
      <w:pPr>
        <w:jc w:val="center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785" w:tblpY="304"/>
        <w:tblOverlap w:val="never"/>
        <w:tblW w:w="5000" w:type="pct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0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568"/>
        <w:gridCol w:w="1560"/>
        <w:gridCol w:w="1502"/>
        <w:gridCol w:w="1505"/>
      </w:tblGrid>
      <w:tr w14:paraId="7E06672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tl2br w:val="nil"/>
              <w:tr2bl w:val="nil"/>
            </w:tcBorders>
            <w:vAlign w:val="center"/>
          </w:tcPr>
          <w:p w14:paraId="4B2F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>表5 内生性分析之二</w:t>
            </w:r>
          </w:p>
        </w:tc>
      </w:tr>
      <w:tr w14:paraId="59B0661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F86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8D1D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PSM</w:t>
            </w:r>
          </w:p>
        </w:tc>
        <w:tc>
          <w:tcPr>
            <w:tcW w:w="1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CB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控制遗漏变量影响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D82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解释变量</w:t>
            </w:r>
          </w:p>
          <w:p w14:paraId="7E781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滞后一期</w:t>
            </w:r>
          </w:p>
        </w:tc>
      </w:tr>
      <w:tr w14:paraId="5FE9FD0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1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03DB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6ED4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25F6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3F67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CE95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</w:tr>
      <w:tr w14:paraId="74F900E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B5FA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89DFE8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-0.6901</w:t>
            </w:r>
            <w:r>
              <w:rPr>
                <w:rFonts w:hint="eastAsia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vertAlign w:val="superscript"/>
                <w:lang w:val="en-US" w:eastAsia="zh-CN" w:bidi="ar-SA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(0.2839)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639DC2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-0.0021</w:t>
            </w:r>
            <w:r>
              <w:rPr>
                <w:rFonts w:hint="eastAsia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vertAlign w:val="superscript"/>
                <w:lang w:val="en-US" w:eastAsia="zh-CN" w:bidi="ar-SA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(0.0008)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B3FB5A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-0.0018</w:t>
            </w:r>
            <w:r>
              <w:rPr>
                <w:rFonts w:hint="eastAsia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vertAlign w:val="superscript"/>
                <w:lang w:val="en-US" w:eastAsia="zh-CN" w:bidi="ar-SA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(0.0009)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top"/>
          </w:tcPr>
          <w:p w14:paraId="00B8155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-0.0031</w:t>
            </w:r>
            <w:r>
              <w:rPr>
                <w:rFonts w:hint="eastAsia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vertAlign w:val="superscript"/>
                <w:lang w:val="en-US" w:eastAsia="zh-CN" w:bidi="ar-SA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(0.0013)</w:t>
            </w:r>
          </w:p>
        </w:tc>
      </w:tr>
      <w:tr w14:paraId="22B6EE8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40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9F0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企业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控制变量</w:t>
            </w:r>
          </w:p>
        </w:tc>
        <w:tc>
          <w:tcPr>
            <w:tcW w:w="9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8B10D4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控制</w:t>
            </w:r>
          </w:p>
        </w:tc>
        <w:tc>
          <w:tcPr>
            <w:tcW w:w="91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6F68E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D52D7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364428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控制</w:t>
            </w:r>
          </w:p>
        </w:tc>
      </w:tr>
      <w:tr w14:paraId="2FFDA8C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586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目的地层面控制变量</w:t>
            </w:r>
          </w:p>
        </w:tc>
        <w:tc>
          <w:tcPr>
            <w:tcW w:w="9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79ECE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1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74519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E37D2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781A21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未控制</w:t>
            </w:r>
          </w:p>
        </w:tc>
      </w:tr>
      <w:tr w14:paraId="5B95D94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36A8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行业层面控制变量</w:t>
            </w:r>
          </w:p>
        </w:tc>
        <w:tc>
          <w:tcPr>
            <w:tcW w:w="9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94093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1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3A62C1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未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4171F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BF6398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未控制</w:t>
            </w:r>
          </w:p>
        </w:tc>
      </w:tr>
      <w:tr w14:paraId="2702F1E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5611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企业固定效应</w:t>
            </w:r>
          </w:p>
        </w:tc>
        <w:tc>
          <w:tcPr>
            <w:tcW w:w="9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FADA5D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控制</w:t>
            </w:r>
          </w:p>
        </w:tc>
        <w:tc>
          <w:tcPr>
            <w:tcW w:w="91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4B01F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3CEC17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2C10002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控制</w:t>
            </w:r>
          </w:p>
        </w:tc>
      </w:tr>
      <w:tr w14:paraId="0B1DD60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795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目的地-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产品固定效应</w:t>
            </w:r>
          </w:p>
        </w:tc>
        <w:tc>
          <w:tcPr>
            <w:tcW w:w="9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A14DB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控制</w:t>
            </w:r>
          </w:p>
        </w:tc>
        <w:tc>
          <w:tcPr>
            <w:tcW w:w="91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4988D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0B84A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16DAF8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控制</w:t>
            </w:r>
          </w:p>
        </w:tc>
      </w:tr>
      <w:tr w14:paraId="15A8690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02A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时间固定效应</w:t>
            </w:r>
          </w:p>
        </w:tc>
        <w:tc>
          <w:tcPr>
            <w:tcW w:w="9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848C66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控制</w:t>
            </w:r>
          </w:p>
        </w:tc>
        <w:tc>
          <w:tcPr>
            <w:tcW w:w="91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653B9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36695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28D2CF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控制</w:t>
            </w:r>
          </w:p>
        </w:tc>
      </w:tr>
      <w:tr w14:paraId="4F83655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92D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819081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26799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440D48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82588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9904CA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102701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top"/>
          </w:tcPr>
          <w:p w14:paraId="0F7D390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74593</w:t>
            </w:r>
          </w:p>
        </w:tc>
      </w:tr>
      <w:tr w14:paraId="69346A0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0C8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Adj </w:t>
            </w:r>
            <w:r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9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4ADFC3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-0.0006</w:t>
            </w:r>
          </w:p>
        </w:tc>
        <w:tc>
          <w:tcPr>
            <w:tcW w:w="9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193CD7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0.2315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78E1CB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0.2364</w:t>
            </w:r>
          </w:p>
        </w:tc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723A92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  <w:t>0.2225</w:t>
            </w:r>
          </w:p>
        </w:tc>
      </w:tr>
    </w:tbl>
    <w:p w14:paraId="53FF2780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479"/>
        <w:gridCol w:w="1423"/>
        <w:gridCol w:w="1541"/>
        <w:gridCol w:w="1713"/>
      </w:tblGrid>
      <w:tr w14:paraId="2AC53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105DD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</w:rPr>
              <w:t>表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</w:rPr>
              <w:t>企业层面异质性分析</w:t>
            </w:r>
          </w:p>
        </w:tc>
      </w:tr>
      <w:tr w14:paraId="694D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7910880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1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0A4DF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企业技术水平</w:t>
            </w:r>
          </w:p>
        </w:tc>
        <w:tc>
          <w:tcPr>
            <w:tcW w:w="1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7923BA7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前沿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创新能力</w:t>
            </w:r>
          </w:p>
        </w:tc>
      </w:tr>
      <w:tr w14:paraId="7DE4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88" w:type="pct"/>
            <w:vMerge w:val="continue"/>
            <w:tcBorders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9A7C02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A26A6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高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科技企业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71370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非高科技企业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3D08F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高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前沿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创新能力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68156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中低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前沿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创新能力</w:t>
            </w:r>
          </w:p>
        </w:tc>
      </w:tr>
      <w:tr w14:paraId="5F2C7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pct"/>
            <w:vMerge w:val="continue"/>
            <w:tcBorders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396F8D4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303827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003EB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3100D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7C01AA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</w:tr>
      <w:tr w14:paraId="4D71A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26ADC7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B7B99A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-0.0017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(0.0009)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AF8ACC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-0.0007(0.0021)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92253B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-0.0021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(0.0010)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57E37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-0.0038(0.0034)</w:t>
            </w:r>
          </w:p>
        </w:tc>
      </w:tr>
      <w:tr w14:paraId="7FB6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144A22B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控制变量</w:t>
            </w:r>
          </w:p>
        </w:tc>
        <w:tc>
          <w:tcPr>
            <w:tcW w:w="86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1B00D8E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3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3AE2157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0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DB451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003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BE3D3D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37C5F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388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28DC7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/产品-目的地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固定效应</w:t>
            </w:r>
          </w:p>
        </w:tc>
        <w:tc>
          <w:tcPr>
            <w:tcW w:w="86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85A44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3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F7D76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0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BD3CC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003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381DDC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797D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38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F6B76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8C7087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81045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992687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18998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0A0E48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62692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01374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31993</w:t>
            </w:r>
          </w:p>
        </w:tc>
      </w:tr>
      <w:tr w14:paraId="76D7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146AB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8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8BA706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0.2239</w:t>
            </w:r>
          </w:p>
        </w:tc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E7E74F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0.4621</w:t>
            </w:r>
          </w:p>
        </w:tc>
        <w:tc>
          <w:tcPr>
            <w:tcW w:w="9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EC2A04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0.2157</w:t>
            </w:r>
          </w:p>
        </w:tc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C7E61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0.3986</w:t>
            </w:r>
          </w:p>
        </w:tc>
      </w:tr>
    </w:tbl>
    <w:p w14:paraId="0C5CDB13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749"/>
        <w:gridCol w:w="1938"/>
        <w:gridCol w:w="1582"/>
        <w:gridCol w:w="1565"/>
      </w:tblGrid>
      <w:tr w14:paraId="790D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6D6EB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eastAsia="黑体" w:cs="Times New Roman"/>
                <w:color w:val="000000"/>
                <w:kern w:val="0"/>
                <w:sz w:val="21"/>
                <w:szCs w:val="21"/>
                <w:shd w:val="clear"/>
              </w:rPr>
              <w:t>表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>7</w:t>
            </w:r>
            <w:r>
              <w:rPr>
                <w:rFonts w:hint="default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eastAsia="黑体" w:cs="Times New Roman"/>
                <w:color w:val="000000"/>
                <w:kern w:val="0"/>
                <w:sz w:val="21"/>
                <w:szCs w:val="21"/>
                <w:shd w:val="clear"/>
              </w:rPr>
              <w:t>基于出口市场的异质性分析</w:t>
            </w:r>
          </w:p>
        </w:tc>
      </w:tr>
      <w:tr w14:paraId="20E1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645231D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21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47829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出口市场发达程度</w:t>
            </w:r>
          </w:p>
        </w:tc>
        <w:tc>
          <w:tcPr>
            <w:tcW w:w="1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05BB268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出口市场数字距离</w:t>
            </w:r>
          </w:p>
        </w:tc>
      </w:tr>
      <w:tr w14:paraId="49A7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pct"/>
            <w:vMerge w:val="continue"/>
            <w:tcBorders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1773F39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982B6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发达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国家（地区）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33559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发展中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国家（地区）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DCE31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高数字接近度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3952FA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中低数字接近度</w:t>
            </w:r>
          </w:p>
        </w:tc>
      </w:tr>
      <w:tr w14:paraId="52A2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  <w:vMerge w:val="continue"/>
            <w:tcBorders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88092C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50ED0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5EBB9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5B843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1CD340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GAP</w:t>
            </w:r>
          </w:p>
        </w:tc>
      </w:tr>
      <w:tr w14:paraId="34757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556F5B8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523AB2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-0.0025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(0.0012)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68EB5C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-0.0012(0.0010)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A9FBDE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-0.0028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(0.0011)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6E2313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-0.0020(0.0015)</w:t>
            </w:r>
          </w:p>
        </w:tc>
      </w:tr>
      <w:tr w14:paraId="4BE4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AAF4C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控制变量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055A2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1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ABCDCE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2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2C987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17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BCC82D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61BE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B187A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/产品-目的地</w:t>
            </w:r>
          </w:p>
          <w:p w14:paraId="25B29F4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固定效应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2DF0C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1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CBC41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2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1A3B2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17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CF456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43156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C0CE7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26A9F9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31029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E5EFD6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71610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B6C9FE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45236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5F4BA7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46632</w:t>
            </w:r>
          </w:p>
        </w:tc>
      </w:tr>
      <w:tr w14:paraId="5AF1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BB05D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115FDE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0.2761</w:t>
            </w:r>
          </w:p>
        </w:tc>
        <w:tc>
          <w:tcPr>
            <w:tcW w:w="1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26A17F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0.2660</w:t>
            </w:r>
          </w:p>
        </w:tc>
        <w:tc>
          <w:tcPr>
            <w:tcW w:w="9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F27AEC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0.2149</w:t>
            </w:r>
          </w:p>
        </w:tc>
        <w:tc>
          <w:tcPr>
            <w:tcW w:w="91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CAF2C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0.2506</w:t>
            </w:r>
          </w:p>
        </w:tc>
      </w:tr>
    </w:tbl>
    <w:p w14:paraId="7BD42142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982"/>
        <w:gridCol w:w="2988"/>
      </w:tblGrid>
      <w:tr w14:paraId="561EB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2BC8E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</w:rPr>
              <w:t>表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 xml:space="preserve">8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</w:rPr>
              <w:t>机制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检验：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出口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</w:rPr>
              <w:t>优势重塑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效应</w:t>
            </w:r>
          </w:p>
        </w:tc>
      </w:tr>
      <w:tr w14:paraId="6D7F3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6" w:type="pc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04E7233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B29A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quality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8B43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price</w:t>
            </w:r>
          </w:p>
        </w:tc>
      </w:tr>
      <w:tr w14:paraId="60CD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49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3913A0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36C12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0.2477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(0.1059)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7E9AB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0.2137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(0.0506)</w:t>
            </w:r>
          </w:p>
        </w:tc>
      </w:tr>
      <w:tr w14:paraId="6C2C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90F894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控制变量</w:t>
            </w:r>
          </w:p>
        </w:tc>
        <w:tc>
          <w:tcPr>
            <w:tcW w:w="175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AEAE1C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753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49F1CF8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760D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CA470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/产品-目的地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固定效应</w:t>
            </w:r>
          </w:p>
        </w:tc>
        <w:tc>
          <w:tcPr>
            <w:tcW w:w="175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1D64DD1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753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4CCA501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0E44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84D9C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1AAF7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79310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75BC63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79310</w:t>
            </w:r>
          </w:p>
        </w:tc>
      </w:tr>
      <w:tr w14:paraId="2026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2BFD8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7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C17CF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0.5587</w:t>
            </w:r>
          </w:p>
        </w:tc>
        <w:tc>
          <w:tcPr>
            <w:tcW w:w="175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5B4890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0.6534</w:t>
            </w:r>
          </w:p>
        </w:tc>
      </w:tr>
    </w:tbl>
    <w:p w14:paraId="5E70E4B0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505"/>
        <w:gridCol w:w="1570"/>
        <w:gridCol w:w="1512"/>
        <w:gridCol w:w="1527"/>
      </w:tblGrid>
      <w:tr w14:paraId="3BF3E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08331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表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机制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检验：出口优势重塑路径</w:t>
            </w:r>
          </w:p>
        </w:tc>
      </w:tr>
      <w:tr w14:paraId="763C4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1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6930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DBC19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新兴中间品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E48E8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基础中间品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7E3DF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同质化中间品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C3D66F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差异化中间品</w:t>
            </w:r>
          </w:p>
        </w:tc>
      </w:tr>
      <w:tr w14:paraId="6DC0B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3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769BE74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4C3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quality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18C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quality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53D8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quality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A13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quality</w:t>
            </w:r>
          </w:p>
        </w:tc>
      </w:tr>
      <w:tr w14:paraId="52388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2E47C7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D53B1A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0.2394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(0.1104)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A52FED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0.4242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(0.0868)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E41EC3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0.2674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(0.1321)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652CB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0.2859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(0.1236)</w:t>
            </w:r>
          </w:p>
        </w:tc>
      </w:tr>
      <w:tr w14:paraId="4B4E6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3" w:type="pct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0DC7392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Fisher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检验</w:t>
            </w:r>
          </w:p>
        </w:tc>
        <w:tc>
          <w:tcPr>
            <w:tcW w:w="1804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32B5EDF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 xml:space="preserve"> 0.050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781" w:type="pct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7C45743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</w:tc>
      </w:tr>
      <w:tr w14:paraId="4FED2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EC34BE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控制变量</w:t>
            </w:r>
          </w:p>
        </w:tc>
        <w:tc>
          <w:tcPr>
            <w:tcW w:w="88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ECE55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2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D5BAB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37378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94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0566E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577C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03654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/产品-目的地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固定效应</w:t>
            </w:r>
          </w:p>
        </w:tc>
        <w:tc>
          <w:tcPr>
            <w:tcW w:w="88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78E5A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92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5E0653A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A56708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894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570D3A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61BA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83E40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A52380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34644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ABB94F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37650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1E7599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36401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3135E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42851</w:t>
            </w:r>
          </w:p>
        </w:tc>
      </w:tr>
      <w:tr w14:paraId="6F728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91A6E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8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A59322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0.6881</w:t>
            </w:r>
          </w:p>
        </w:tc>
        <w:tc>
          <w:tcPr>
            <w:tcW w:w="9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AC3149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0.6235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C07AA6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0.5838</w:t>
            </w:r>
          </w:p>
        </w:tc>
        <w:tc>
          <w:tcPr>
            <w:tcW w:w="89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46552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0.5578</w:t>
            </w:r>
          </w:p>
        </w:tc>
      </w:tr>
      <w:tr w14:paraId="699A2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AA175B">
            <w:pPr>
              <w:keepNext w:val="0"/>
              <w:keepLines w:val="0"/>
              <w:suppressLineNumbers w:val="0"/>
              <w:spacing w:before="0" w:beforeLines="-2147483648" w:beforeAutospacing="0" w:after="0" w:afterLines="-2147483648" w:afterAutospacing="0" w:line="340" w:lineRule="atLeast"/>
              <w:ind w:left="0" w:right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注：本文采用的组间系数差异检验方法为Fisher的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次抽样检验。</w:t>
            </w:r>
          </w:p>
        </w:tc>
      </w:tr>
    </w:tbl>
    <w:p w14:paraId="52B1D0F1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084"/>
        <w:gridCol w:w="2246"/>
        <w:gridCol w:w="2123"/>
      </w:tblGrid>
      <w:tr w14:paraId="2921107D"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10831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</w:rPr>
              <w:t>表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</w:rPr>
              <w:t>机制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检验：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智改数转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效应</w:t>
            </w:r>
          </w:p>
        </w:tc>
      </w:tr>
      <w:tr w14:paraId="30E12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3" w:type="pc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190DA30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cr/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3DC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Invest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AEA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Application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23B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Robot</w:t>
            </w:r>
          </w:p>
        </w:tc>
      </w:tr>
      <w:tr w14:paraId="04CB8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50B52C9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B48AB3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0.1316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(0.0594)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A1CF5B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0.1492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(0.0745)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3EC0E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0.2615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(0.0917)</w:t>
            </w:r>
          </w:p>
        </w:tc>
      </w:tr>
      <w:tr w14:paraId="2B37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13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C91FBC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控制变量</w:t>
            </w:r>
          </w:p>
        </w:tc>
        <w:tc>
          <w:tcPr>
            <w:tcW w:w="122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8EC12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31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AFE30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244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D844B8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1902E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D2A9F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企业固定效应</w:t>
            </w:r>
          </w:p>
        </w:tc>
        <w:tc>
          <w:tcPr>
            <w:tcW w:w="122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4DD02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31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C83F3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244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6574B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7466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FF8A41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时间固定效应</w:t>
            </w:r>
          </w:p>
        </w:tc>
        <w:tc>
          <w:tcPr>
            <w:tcW w:w="1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8E900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1C202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1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8B3F7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1FC4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21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6F4A4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D23C26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1789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5F2CAE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1789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99D47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1789</w:t>
            </w:r>
          </w:p>
        </w:tc>
      </w:tr>
      <w:tr w14:paraId="037D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9CD3A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D98E53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0.7523</w:t>
            </w:r>
          </w:p>
        </w:tc>
        <w:tc>
          <w:tcPr>
            <w:tcW w:w="1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8DBD11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0.6476</w:t>
            </w:r>
          </w:p>
        </w:tc>
        <w:tc>
          <w:tcPr>
            <w:tcW w:w="1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F9232D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0.238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</w:tr>
      <w:tr w14:paraId="1157F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96114C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注：括号内为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企业层面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聚类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val="en-US" w:eastAsia="zh-CN"/>
              </w:rPr>
              <w:t>稳健</w:t>
            </w:r>
            <w:r>
              <w:rPr>
                <w:rFonts w:hint="default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标准误</w:t>
            </w:r>
            <w:r>
              <w:rPr>
                <w:rFonts w:hint="eastAsia" w:ascii="Times New Roman" w:hAnsi="Times New Roman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</w:tbl>
    <w:p w14:paraId="1126F959">
      <w:pPr>
        <w:jc w:val="center"/>
        <w:rPr>
          <w:rFonts w:hint="eastAsia"/>
          <w:lang w:val="en-US" w:eastAsia="zh-CN"/>
        </w:rPr>
      </w:pPr>
    </w:p>
    <w:p w14:paraId="52F052D4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95"/>
        <w:gridCol w:w="1761"/>
        <w:gridCol w:w="1594"/>
        <w:gridCol w:w="1972"/>
      </w:tblGrid>
      <w:tr w14:paraId="0EE8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403AA">
            <w:pPr>
              <w:keepNext w:val="0"/>
              <w:keepLines w:val="0"/>
              <w:widowControl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基于企业创新环境的拓展性分析</w:t>
            </w:r>
          </w:p>
        </w:tc>
      </w:tr>
      <w:tr w14:paraId="1160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A0A99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变量</w:t>
            </w:r>
          </w:p>
        </w:tc>
        <w:tc>
          <w:tcPr>
            <w:tcW w:w="1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FE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GAP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0C89F60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GAP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AA1B6E0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GAP</w:t>
            </w:r>
          </w:p>
        </w:tc>
      </w:tr>
      <w:tr w14:paraId="65A7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4EC90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TPV</w:t>
            </w:r>
          </w:p>
        </w:tc>
        <w:tc>
          <w:tcPr>
            <w:tcW w:w="103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A91B14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-0.0001(0.0012)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4802CB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-0.0013(0.0009)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E06B88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-0.0011(0.0009)</w:t>
            </w:r>
          </w:p>
        </w:tc>
      </w:tr>
      <w:tr w14:paraId="0EB7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B4D12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Import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F8324C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-0.0000(0.0000)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16A65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09E02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2F4F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459E8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TPV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Import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B51C7A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-0.0002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(0.0001)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8ECA0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B74151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2989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ACDA1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Inventor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097F5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1F487B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0.0000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vertAlign w:val="superscript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(0.0000)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3BBD40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152D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" w:hRule="atLeast"/>
        </w:trPr>
        <w:tc>
          <w:tcPr>
            <w:tcW w:w="187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63646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TPV×Inventor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35843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1AB051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-0.0003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vertAlign w:val="superscript"/>
                <w:lang w:val="en-US" w:eastAsia="zh-CN" w:bidi="ar"/>
              </w:rPr>
              <w:t>***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(0.0001)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09E3F4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49E9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53B62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Backward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68840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1D3A9E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4FC9EE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0.0010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vertAlign w:val="superscript"/>
                <w:lang w:val="en-US" w:eastAsia="zh-CN" w:bidi="ar"/>
              </w:rPr>
              <w:t>***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(0.0004)</w:t>
            </w:r>
          </w:p>
        </w:tc>
      </w:tr>
      <w:tr w14:paraId="2B47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15997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"/>
              </w:rPr>
              <w:t>TPV×Backward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00BC8B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FBFBE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64B2FB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-0.0022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vertAlign w:val="superscript"/>
                <w:lang w:val="en-US" w:eastAsia="zh-CN" w:bidi="ar"/>
              </w:rPr>
              <w:t>***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(0.0007)</w:t>
            </w:r>
          </w:p>
        </w:tc>
      </w:tr>
      <w:tr w14:paraId="5E6B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1A6E4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控制变量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5DE9F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FD15D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7E592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控制</w:t>
            </w:r>
          </w:p>
        </w:tc>
      </w:tr>
      <w:tr w14:paraId="5AA1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3D15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/产品-目的地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固定效应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D9D6E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D468C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9F852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控制</w:t>
            </w:r>
          </w:p>
        </w:tc>
      </w:tr>
      <w:tr w14:paraId="2166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35512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样本量</w:t>
            </w:r>
          </w:p>
        </w:tc>
        <w:tc>
          <w:tcPr>
            <w:tcW w:w="103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6C0B8A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102701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619AAE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102701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AE6604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102701</w:t>
            </w:r>
          </w:p>
        </w:tc>
      </w:tr>
      <w:tr w14:paraId="478C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B8463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Adj R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65324C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0.2362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6F72FC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0.2368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D48F15">
            <w:pPr>
              <w:keepNext w:val="0"/>
              <w:keepLines w:val="0"/>
              <w:widowControl w:val="0"/>
              <w:suppressLineNumbers w:val="0"/>
              <w:tabs>
                <w:tab w:val="left" w:pos="1064"/>
              </w:tabs>
              <w:spacing w:before="0" w:beforeLines="0" w:beforeAutospacing="0" w:after="0" w:afterLines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0.2383</w:t>
            </w:r>
          </w:p>
        </w:tc>
      </w:tr>
    </w:tbl>
    <w:p w14:paraId="26028399">
      <w:pPr>
        <w:rPr>
          <w:vanish/>
          <w:sz w:val="24"/>
          <w:szCs w:val="24"/>
        </w:rPr>
      </w:pPr>
    </w:p>
    <w:p w14:paraId="28D6FE10">
      <w:pPr>
        <w:jc w:val="center"/>
        <w:rPr>
          <w:rFonts w:hint="eastAsia"/>
          <w:lang w:val="en-US" w:eastAsia="zh-CN"/>
        </w:rPr>
      </w:pPr>
    </w:p>
    <w:p w14:paraId="094717A2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1121"/>
        <w:gridCol w:w="1127"/>
        <w:gridCol w:w="1127"/>
        <w:gridCol w:w="1127"/>
        <w:gridCol w:w="1156"/>
      </w:tblGrid>
      <w:tr w14:paraId="1CFD1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337B3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</w:rPr>
              <w:t>表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  <w:lang w:val="en-US" w:eastAsia="zh-CN"/>
              </w:rPr>
              <w:t xml:space="preserve">12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shd w:val="clear"/>
              </w:rPr>
              <w:t>基于企业创新合作的进一步分析</w:t>
            </w:r>
          </w:p>
        </w:tc>
      </w:tr>
      <w:tr w14:paraId="5A002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1" w:type="pc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 w14:paraId="405C616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cr/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F4DAD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top"/>
          </w:tcPr>
          <w:p w14:paraId="3EBF402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top"/>
          </w:tcPr>
          <w:p w14:paraId="4FAF019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top"/>
          </w:tcPr>
          <w:p w14:paraId="178084E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GAP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000000" w:fill="FFFFFF"/>
            <w:vAlign w:val="top"/>
          </w:tcPr>
          <w:p w14:paraId="4B762C7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GAP</w:t>
            </w:r>
          </w:p>
        </w:tc>
      </w:tr>
      <w:tr w14:paraId="53E31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653C06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TPV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48557E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-0.0019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5AFEA91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(0.0009)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6D50EE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0506084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(0.0009)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FC4503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1CD54D9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(0.0009)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727505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285A528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(0.0009)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2CBF4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4B25424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(0.0009)</w:t>
            </w:r>
          </w:p>
        </w:tc>
      </w:tr>
      <w:tr w14:paraId="096E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1762465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产学研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合作决策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B37F9D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0.0007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</w:t>
            </w:r>
          </w:p>
          <w:p w14:paraId="436E8A4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(0.0004)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02492D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CFCB17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ACEA34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32F0C64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</w:tr>
      <w:tr w14:paraId="7DAD4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F3C16C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TPV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×产学研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合作决策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D8F7CE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-0.0051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61E379E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(0.0026)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74A2ED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114DF3B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0C4C3B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7DB2FD8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</w:tr>
      <w:tr w14:paraId="03B21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BBADAC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产学研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合作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频次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AA6F4E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C108D7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0.0003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579F639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(0.0001)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065935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8A7C63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7F6D6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B32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62D4CB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TPV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×产学研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合作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频次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1DDD9C8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A358E6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-0.0017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</w:p>
          <w:p w14:paraId="7714C09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(0.0006)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08B102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32737E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44C21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C90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694A23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企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企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”合作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0F7ED4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2B0376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C92C0F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0.0004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</w:t>
            </w:r>
          </w:p>
          <w:p w14:paraId="2011717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(0.0002)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5FF35C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09F58D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8BC3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008FEC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TPV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企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企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”合作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7277A6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86DE7A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880232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-0.0021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***</w:t>
            </w:r>
          </w:p>
          <w:p w14:paraId="0BEAF13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(0.0008)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3EC2C1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B3612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189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79D0CA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“校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企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”合作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A5ED0D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271FD4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F69A36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651254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-0.0000</w:t>
            </w:r>
          </w:p>
          <w:p w14:paraId="1BEB471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(0.0006)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77977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690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8A29EB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TPV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“校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企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”合作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E57FD0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8967D7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AD9E6B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10C0A2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-0.0051</w:t>
            </w:r>
          </w:p>
          <w:p w14:paraId="3EAC82A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(0.0096)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1A1F0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4D92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6D9D1C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“政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企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”合作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ACBC84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F07DFB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7EFEE6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D9AEEF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FF209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0.0012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</w:t>
            </w:r>
          </w:p>
          <w:p w14:paraId="49FBF55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(0.0006)</w:t>
            </w:r>
          </w:p>
        </w:tc>
      </w:tr>
      <w:tr w14:paraId="5E40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312DEE4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highlight w:val="none"/>
                <w:shd w:val="clear" w:color="auto" w:fill="auto"/>
              </w:rPr>
              <w:t>TPV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“政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企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”合作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34FB898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95C09E2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308464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9F4F4D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71C7E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-0.0060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vertAlign w:val="superscript"/>
                <w:lang w:eastAsia="zh-CN"/>
              </w:rPr>
              <w:t>**</w:t>
            </w:r>
          </w:p>
          <w:p w14:paraId="67F3C4F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(0.0030)</w:t>
            </w:r>
          </w:p>
        </w:tc>
      </w:tr>
      <w:tr w14:paraId="6905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BE273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控制变量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57C4B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6D753B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228F2F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08564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C07CBE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66AC3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21F79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企业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/产品-目的地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固定效应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7B511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4A645E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C1101D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74397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A12726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  <w:t>控制</w:t>
            </w:r>
          </w:p>
        </w:tc>
      </w:tr>
      <w:tr w14:paraId="0963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0218B0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样本量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CDCED58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102701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28A45C99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102701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80610C1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102701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4DC15E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102701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08E545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102701</w:t>
            </w:r>
          </w:p>
        </w:tc>
      </w:tr>
      <w:tr w14:paraId="6161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F95E7C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Adj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53AA277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0.2363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930A924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0.2364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FD6E5A6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0.2364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9AD7C83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0.2361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FAF74A">
            <w:pPr>
              <w:keepNext w:val="0"/>
              <w:keepLines w:val="0"/>
              <w:suppressLineNumbers w:val="0"/>
              <w:tabs>
                <w:tab w:val="left" w:pos="1064"/>
              </w:tabs>
              <w:spacing w:before="0" w:beforeLines="-2147483648" w:beforeAutospacing="0" w:after="0" w:afterLines="-2147483648" w:afterAutospacing="0" w:line="3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shd w:val="clear" w:color="auto" w:fill="auto"/>
              </w:rPr>
              <w:t>0.2362</w:t>
            </w:r>
          </w:p>
        </w:tc>
      </w:tr>
    </w:tbl>
    <w:p w14:paraId="2CB77B0C"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54911"/>
    <w:rsid w:val="19F70734"/>
    <w:rsid w:val="2B0961B2"/>
    <w:rsid w:val="42607E8E"/>
    <w:rsid w:val="5F7846AE"/>
    <w:rsid w:val="622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432</Words>
  <Characters>1088</Characters>
  <Lines>1</Lines>
  <Paragraphs>1</Paragraphs>
  <TotalTime>1</TotalTime>
  <ScaleCrop>false</ScaleCrop>
  <LinksUpToDate>false</LinksUpToDate>
  <CharactersWithSpaces>1095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2026-04-02T02:56:00Z</dcterms:created>
  <dc:creator>Z</dc:creator>
  <cp:lastModifiedBy>Z</cp:lastModifiedBy>
  <dcterms:modified xsi:type="dcterms:W3CDTF">2026-04-13T08:51:01Z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2EB33936186E402D923D321602CA9F6C_11</vt:lpwstr>
  </property>
  <property fmtid="{D5CDD505-2E9C-101B-9397-08002B2CF9AE}" pid="4" name="KSOTemplateDocerSaveRecord">
    <vt:lpwstr>eyJoZGlkIjoiM2I2MDBlYTZmYTdlZGQ3NmRmZmIyODRlOGY3YzdiOTIiLCJ1c2VySWQiOiIyOTE0MzAxNzcifQ==</vt:lpwstr>
  </property>
</Properties>
</file>