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A1D0B" w14:textId="4D93A1EA" w:rsidR="00926DC5" w:rsidRPr="002A0D5E" w:rsidRDefault="00926DC5" w:rsidP="005800C8">
      <w:pPr>
        <w:spacing w:beforeLines="50" w:before="156" w:afterLines="50" w:after="156" w:line="360" w:lineRule="auto"/>
        <w:jc w:val="center"/>
        <w:rPr>
          <w:rFonts w:ascii="Times New Roman" w:eastAsia="宋体" w:hAnsi="Times New Roman" w:cs="Times New Roman"/>
          <w:b/>
          <w:bCs/>
          <w:sz w:val="28"/>
          <w:szCs w:val="28"/>
        </w:rPr>
      </w:pPr>
      <w:r w:rsidRPr="002A0D5E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文章省略表格的完整版</w:t>
      </w:r>
    </w:p>
    <w:p w14:paraId="0879E96C" w14:textId="5F5F37C3" w:rsidR="00926DC5" w:rsidRPr="005800C8" w:rsidRDefault="00926DC5" w:rsidP="005800C8">
      <w:pPr>
        <w:spacing w:beforeLines="50" w:before="156" w:afterLines="50" w:after="156"/>
        <w:rPr>
          <w:rFonts w:ascii="Times New Roman" w:eastAsia="宋体" w:hAnsi="Times New Roman" w:cs="Times New Roman"/>
          <w:b/>
          <w:bCs/>
          <w:szCs w:val="21"/>
        </w:rPr>
      </w:pPr>
      <w:r w:rsidRPr="005800C8">
        <w:rPr>
          <w:rFonts w:ascii="Times New Roman" w:eastAsia="宋体" w:hAnsi="Times New Roman" w:cs="Times New Roman" w:hint="eastAsia"/>
          <w:b/>
          <w:bCs/>
          <w:szCs w:val="21"/>
        </w:rPr>
        <w:t>一、内生性检验</w:t>
      </w:r>
    </w:p>
    <w:p w14:paraId="7480744C" w14:textId="4BD376EA" w:rsidR="00926DC5" w:rsidRPr="005800C8" w:rsidRDefault="00926DC5" w:rsidP="00A16C71">
      <w:pPr>
        <w:spacing w:line="360" w:lineRule="auto"/>
        <w:rPr>
          <w:rFonts w:ascii="Times New Roman" w:eastAsia="宋体" w:hAnsi="Times New Roman" w:cs="Times New Roman"/>
          <w:b/>
          <w:bCs/>
          <w:szCs w:val="21"/>
        </w:rPr>
      </w:pPr>
      <w:r w:rsidRPr="005800C8">
        <w:rPr>
          <w:rFonts w:ascii="Times New Roman" w:eastAsia="宋体" w:hAnsi="Times New Roman" w:cs="Times New Roman" w:hint="eastAsia"/>
          <w:b/>
          <w:bCs/>
          <w:szCs w:val="21"/>
        </w:rPr>
        <w:t>（一）工具变量法</w:t>
      </w:r>
    </w:p>
    <w:p w14:paraId="452340F9" w14:textId="4C8E2C37" w:rsidR="00926DC5" w:rsidRPr="005800C8" w:rsidRDefault="00926DC5" w:rsidP="00A16C71">
      <w:pPr>
        <w:spacing w:line="360" w:lineRule="auto"/>
        <w:ind w:firstLineChars="200" w:firstLine="420"/>
        <w:rPr>
          <w:rFonts w:ascii="Times New Roman" w:eastAsia="宋体" w:hAnsi="Times New Roman" w:cs="Times New Roman"/>
          <w:b/>
          <w:bCs/>
          <w:szCs w:val="21"/>
        </w:rPr>
      </w:pPr>
      <w:r w:rsidRPr="005800C8">
        <w:rPr>
          <w:rFonts w:ascii="Times New Roman" w:eastAsia="宋体" w:hAnsi="Times New Roman" w:hint="eastAsia"/>
          <w:szCs w:val="21"/>
        </w:rPr>
        <w:t>工具变量回归结果发现，</w:t>
      </w:r>
      <w:proofErr w:type="spellStart"/>
      <w:r w:rsidRPr="005800C8">
        <w:rPr>
          <w:rFonts w:ascii="Times New Roman" w:eastAsia="宋体" w:hAnsi="Times New Roman"/>
          <w:szCs w:val="21"/>
        </w:rPr>
        <w:t>Kleibergen</w:t>
      </w:r>
      <w:proofErr w:type="spellEnd"/>
      <w:r w:rsidRPr="005800C8">
        <w:rPr>
          <w:rFonts w:ascii="Times New Roman" w:eastAsia="宋体" w:hAnsi="Times New Roman"/>
          <w:szCs w:val="21"/>
        </w:rPr>
        <w:t xml:space="preserve">-Paap </w:t>
      </w:r>
      <w:proofErr w:type="spellStart"/>
      <w:r w:rsidRPr="005800C8">
        <w:rPr>
          <w:rFonts w:ascii="Times New Roman" w:eastAsia="宋体" w:hAnsi="Times New Roman"/>
          <w:szCs w:val="21"/>
        </w:rPr>
        <w:t>rk</w:t>
      </w:r>
      <w:proofErr w:type="spellEnd"/>
      <w:r w:rsidRPr="005800C8">
        <w:rPr>
          <w:rFonts w:ascii="Times New Roman" w:eastAsia="宋体" w:hAnsi="Times New Roman"/>
          <w:szCs w:val="21"/>
        </w:rPr>
        <w:t xml:space="preserve"> LM</w:t>
      </w:r>
      <w:r w:rsidRPr="005800C8">
        <w:rPr>
          <w:rFonts w:ascii="Times New Roman" w:eastAsia="宋体" w:hAnsi="Times New Roman" w:hint="eastAsia"/>
          <w:szCs w:val="21"/>
        </w:rPr>
        <w:t>统计量在</w:t>
      </w:r>
      <w:r w:rsidRPr="005800C8">
        <w:rPr>
          <w:rFonts w:ascii="Times New Roman" w:eastAsia="宋体" w:hAnsi="Times New Roman"/>
          <w:szCs w:val="21"/>
        </w:rPr>
        <w:t>1%</w:t>
      </w:r>
      <w:r w:rsidRPr="005800C8">
        <w:rPr>
          <w:rFonts w:ascii="Times New Roman" w:eastAsia="宋体" w:hAnsi="Times New Roman"/>
          <w:szCs w:val="21"/>
        </w:rPr>
        <w:t>的水平上显著，</w:t>
      </w:r>
      <w:r w:rsidRPr="005800C8">
        <w:rPr>
          <w:rFonts w:ascii="Times New Roman" w:eastAsia="宋体" w:hAnsi="Times New Roman" w:hint="eastAsia"/>
          <w:szCs w:val="21"/>
        </w:rPr>
        <w:t>说明</w:t>
      </w:r>
      <w:r w:rsidRPr="005800C8">
        <w:rPr>
          <w:rFonts w:ascii="Times New Roman" w:eastAsia="宋体" w:hAnsi="Times New Roman"/>
          <w:szCs w:val="21"/>
        </w:rPr>
        <w:t>拒绝工具变量识别不足的原假设</w:t>
      </w:r>
      <w:r w:rsidRPr="005800C8">
        <w:rPr>
          <w:rFonts w:ascii="Times New Roman" w:eastAsia="宋体" w:hAnsi="Times New Roman" w:hint="eastAsia"/>
          <w:szCs w:val="21"/>
        </w:rPr>
        <w:t>；</w:t>
      </w:r>
      <w:r w:rsidRPr="005800C8">
        <w:rPr>
          <w:rFonts w:ascii="Times New Roman" w:eastAsia="宋体" w:hAnsi="Times New Roman"/>
          <w:szCs w:val="21"/>
        </w:rPr>
        <w:t>Cragg-Donald Wald F</w:t>
      </w:r>
      <w:r w:rsidRPr="005800C8">
        <w:rPr>
          <w:rFonts w:ascii="Times New Roman" w:eastAsia="宋体" w:hAnsi="Times New Roman"/>
          <w:szCs w:val="21"/>
        </w:rPr>
        <w:t>统计量</w:t>
      </w:r>
      <w:r w:rsidRPr="005800C8">
        <w:rPr>
          <w:rFonts w:ascii="Times New Roman" w:eastAsia="宋体" w:hAnsi="Times New Roman" w:hint="eastAsia"/>
          <w:szCs w:val="21"/>
        </w:rPr>
        <w:t>高于</w:t>
      </w:r>
      <w:r w:rsidRPr="005800C8">
        <w:rPr>
          <w:rFonts w:ascii="Times New Roman" w:eastAsia="宋体" w:hAnsi="Times New Roman"/>
          <w:szCs w:val="21"/>
        </w:rPr>
        <w:t>Stock-Yogo</w:t>
      </w:r>
      <w:proofErr w:type="gramStart"/>
      <w:r w:rsidRPr="005800C8">
        <w:rPr>
          <w:rFonts w:ascii="Times New Roman" w:eastAsia="宋体" w:hAnsi="Times New Roman"/>
          <w:szCs w:val="21"/>
        </w:rPr>
        <w:t>弱工具</w:t>
      </w:r>
      <w:proofErr w:type="gramEnd"/>
      <w:r w:rsidRPr="005800C8">
        <w:rPr>
          <w:rFonts w:ascii="Times New Roman" w:eastAsia="宋体" w:hAnsi="Times New Roman"/>
          <w:szCs w:val="21"/>
        </w:rPr>
        <w:t>变量识别</w:t>
      </w:r>
      <w:r w:rsidRPr="005800C8">
        <w:rPr>
          <w:rFonts w:ascii="Times New Roman" w:eastAsia="宋体" w:hAnsi="Times New Roman"/>
          <w:szCs w:val="21"/>
        </w:rPr>
        <w:t>F</w:t>
      </w:r>
      <w:r w:rsidRPr="005800C8">
        <w:rPr>
          <w:rFonts w:ascii="Times New Roman" w:eastAsia="宋体" w:hAnsi="Times New Roman"/>
          <w:szCs w:val="21"/>
        </w:rPr>
        <w:t>检验在</w:t>
      </w:r>
      <w:r w:rsidRPr="005800C8">
        <w:rPr>
          <w:rFonts w:ascii="Times New Roman" w:eastAsia="宋体" w:hAnsi="Times New Roman"/>
          <w:szCs w:val="21"/>
        </w:rPr>
        <w:t>10%</w:t>
      </w:r>
      <w:r w:rsidRPr="005800C8">
        <w:rPr>
          <w:rFonts w:ascii="Times New Roman" w:eastAsia="宋体" w:hAnsi="Times New Roman"/>
          <w:szCs w:val="21"/>
        </w:rPr>
        <w:t>显著性水平上的临界值，</w:t>
      </w:r>
      <w:r w:rsidRPr="005800C8">
        <w:rPr>
          <w:rFonts w:ascii="Times New Roman" w:eastAsia="宋体" w:hAnsi="Times New Roman" w:hint="eastAsia"/>
          <w:szCs w:val="21"/>
        </w:rPr>
        <w:t>表明</w:t>
      </w:r>
      <w:r w:rsidRPr="005800C8">
        <w:rPr>
          <w:rFonts w:ascii="Times New Roman" w:eastAsia="宋体" w:hAnsi="Times New Roman"/>
          <w:szCs w:val="21"/>
        </w:rPr>
        <w:t>拒绝</w:t>
      </w:r>
      <w:r w:rsidRPr="005800C8">
        <w:rPr>
          <w:rFonts w:ascii="Times New Roman" w:eastAsia="宋体" w:hAnsi="Times New Roman" w:hint="eastAsia"/>
          <w:szCs w:val="21"/>
        </w:rPr>
        <w:t>了</w:t>
      </w:r>
      <w:proofErr w:type="gramStart"/>
      <w:r w:rsidRPr="005800C8">
        <w:rPr>
          <w:rFonts w:ascii="Times New Roman" w:eastAsia="宋体" w:hAnsi="Times New Roman"/>
          <w:szCs w:val="21"/>
        </w:rPr>
        <w:t>弱工具</w:t>
      </w:r>
      <w:proofErr w:type="gramEnd"/>
      <w:r w:rsidRPr="005800C8">
        <w:rPr>
          <w:rFonts w:ascii="Times New Roman" w:eastAsia="宋体" w:hAnsi="Times New Roman"/>
          <w:szCs w:val="21"/>
        </w:rPr>
        <w:t>变量的原假设；</w:t>
      </w:r>
      <w:r w:rsidR="002045B1" w:rsidRPr="00D64441">
        <w:rPr>
          <w:rFonts w:ascii="Times New Roman" w:eastAsia="宋体" w:hAnsi="Times New Roman" w:hint="eastAsia"/>
        </w:rPr>
        <w:t>工业自动化</w:t>
      </w:r>
      <w:r w:rsidR="002045B1" w:rsidRPr="00D64441">
        <w:rPr>
          <w:rFonts w:ascii="Times New Roman" w:eastAsia="宋体" w:hAnsi="Times New Roman"/>
          <w:i/>
          <w:iCs/>
        </w:rPr>
        <w:t>IA</w:t>
      </w:r>
      <w:r w:rsidR="002045B1" w:rsidRPr="00D64441">
        <w:rPr>
          <w:rFonts w:ascii="Times New Roman" w:eastAsia="宋体" w:hAnsi="Times New Roman" w:hint="eastAsia"/>
        </w:rPr>
        <w:t>与薪酬差距</w:t>
      </w:r>
      <w:r w:rsidR="002045B1" w:rsidRPr="00D64441">
        <w:rPr>
          <w:rFonts w:ascii="Times New Roman" w:eastAsia="宋体" w:hAnsi="Times New Roman"/>
          <w:i/>
          <w:iCs/>
        </w:rPr>
        <w:t>PG</w:t>
      </w:r>
      <w:r w:rsidR="002045B1" w:rsidRPr="00D64441">
        <w:rPr>
          <w:rFonts w:ascii="Times New Roman" w:eastAsia="宋体" w:hAnsi="Times New Roman" w:hint="eastAsia"/>
        </w:rPr>
        <w:t>在</w:t>
      </w:r>
      <w:r w:rsidR="00301844">
        <w:rPr>
          <w:rFonts w:ascii="Times New Roman" w:eastAsia="宋体" w:hAnsi="Times New Roman" w:hint="eastAsia"/>
        </w:rPr>
        <w:t>10</w:t>
      </w:r>
      <w:r w:rsidR="002045B1" w:rsidRPr="00D64441">
        <w:rPr>
          <w:rFonts w:ascii="Times New Roman" w:eastAsia="宋体" w:hAnsi="Times New Roman" w:hint="eastAsia"/>
        </w:rPr>
        <w:t>%</w:t>
      </w:r>
      <w:r w:rsidR="002045B1" w:rsidRPr="00D64441">
        <w:rPr>
          <w:rFonts w:ascii="Times New Roman" w:eastAsia="宋体" w:hAnsi="Times New Roman" w:hint="eastAsia"/>
        </w:rPr>
        <w:t>的显著水平上呈负相关关系</w:t>
      </w:r>
      <w:r w:rsidRPr="005800C8">
        <w:rPr>
          <w:rFonts w:ascii="Times New Roman" w:eastAsia="宋体" w:hAnsi="Times New Roman" w:hint="eastAsia"/>
          <w:szCs w:val="21"/>
        </w:rPr>
        <w:t>，说明研究结论依旧成立。</w:t>
      </w:r>
    </w:p>
    <w:p w14:paraId="730D691D" w14:textId="4B79875B" w:rsidR="00926DC5" w:rsidRPr="00A16C71" w:rsidRDefault="00926DC5" w:rsidP="00A16C71">
      <w:pPr>
        <w:spacing w:line="360" w:lineRule="auto"/>
        <w:rPr>
          <w:rFonts w:ascii="Times New Roman" w:eastAsia="宋体" w:hAnsi="Times New Roman" w:cs="Times New Roman"/>
          <w:b/>
          <w:bCs/>
          <w:szCs w:val="21"/>
        </w:rPr>
      </w:pPr>
      <w:r w:rsidRPr="00A16C71">
        <w:rPr>
          <w:rFonts w:ascii="Times New Roman" w:eastAsia="宋体" w:hAnsi="Times New Roman" w:cs="Times New Roman" w:hint="eastAsia"/>
          <w:b/>
          <w:bCs/>
          <w:szCs w:val="21"/>
        </w:rPr>
        <w:t>（二）</w:t>
      </w:r>
      <w:r w:rsidRPr="00A16C71">
        <w:rPr>
          <w:rFonts w:ascii="Times New Roman" w:eastAsia="宋体" w:hAnsi="Times New Roman" w:cs="Times New Roman" w:hint="eastAsia"/>
          <w:b/>
          <w:bCs/>
          <w:szCs w:val="21"/>
        </w:rPr>
        <w:t>PSM</w:t>
      </w:r>
      <w:r w:rsidRPr="00A16C71">
        <w:rPr>
          <w:rFonts w:ascii="Times New Roman" w:eastAsia="宋体" w:hAnsi="Times New Roman" w:cs="Times New Roman" w:hint="eastAsia"/>
          <w:b/>
          <w:bCs/>
          <w:szCs w:val="21"/>
        </w:rPr>
        <w:t>检验</w:t>
      </w:r>
    </w:p>
    <w:p w14:paraId="4431AD06" w14:textId="63A067ED" w:rsidR="005800C8" w:rsidRPr="00A16C71" w:rsidRDefault="00A16C71" w:rsidP="00A16C71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  <w:r w:rsidRPr="00A16C71">
        <w:rPr>
          <w:rFonts w:ascii="Times New Roman" w:eastAsia="宋体" w:hAnsi="Times New Roman"/>
          <w:kern w:val="0"/>
          <w:szCs w:val="21"/>
        </w:rPr>
        <w:t>由</w:t>
      </w:r>
      <w:r w:rsidRPr="00A16C71">
        <w:rPr>
          <w:rFonts w:ascii="Times New Roman" w:eastAsia="宋体" w:hAnsi="Times New Roman"/>
          <w:kern w:val="0"/>
          <w:szCs w:val="21"/>
        </w:rPr>
        <w:t>PSM</w:t>
      </w:r>
      <w:r w:rsidRPr="00A16C71">
        <w:rPr>
          <w:rFonts w:ascii="Times New Roman" w:eastAsia="宋体" w:hAnsi="Times New Roman"/>
          <w:kern w:val="0"/>
          <w:szCs w:val="21"/>
        </w:rPr>
        <w:t>匹配结果</w:t>
      </w:r>
      <w:r w:rsidRPr="00A16C71">
        <w:rPr>
          <w:rFonts w:ascii="Times New Roman" w:eastAsia="宋体" w:hAnsi="Times New Roman" w:hint="eastAsia"/>
          <w:kern w:val="0"/>
          <w:szCs w:val="21"/>
        </w:rPr>
        <w:t>表</w:t>
      </w:r>
      <w:r w:rsidRPr="00A16C71">
        <w:rPr>
          <w:rFonts w:ascii="Times New Roman" w:eastAsia="宋体" w:hAnsi="Times New Roman"/>
          <w:kern w:val="0"/>
          <w:szCs w:val="21"/>
        </w:rPr>
        <w:t>可见，匹配后的变量不再存在显著差异。进一步地，</w:t>
      </w:r>
      <w:r w:rsidRPr="00A16C71">
        <w:rPr>
          <w:rFonts w:ascii="Times New Roman" w:eastAsia="宋体" w:hAnsi="Times New Roman"/>
          <w:kern w:val="0"/>
          <w:szCs w:val="21"/>
        </w:rPr>
        <w:t>PSM</w:t>
      </w:r>
      <w:r w:rsidRPr="00A16C71">
        <w:rPr>
          <w:rFonts w:ascii="Times New Roman" w:eastAsia="宋体" w:hAnsi="Times New Roman"/>
          <w:kern w:val="0"/>
          <w:szCs w:val="21"/>
        </w:rPr>
        <w:t>后的回归结果如</w:t>
      </w:r>
      <w:r w:rsidRPr="00A16C71">
        <w:rPr>
          <w:rFonts w:ascii="Times New Roman" w:eastAsia="宋体" w:hAnsi="Times New Roman" w:hint="eastAsia"/>
          <w:kern w:val="0"/>
          <w:szCs w:val="21"/>
        </w:rPr>
        <w:t>内生性检验</w:t>
      </w:r>
      <w:r w:rsidRPr="00A16C71">
        <w:rPr>
          <w:rFonts w:ascii="Times New Roman" w:eastAsia="宋体" w:hAnsi="Times New Roman"/>
          <w:kern w:val="0"/>
          <w:szCs w:val="21"/>
        </w:rPr>
        <w:t>表</w:t>
      </w:r>
      <w:r w:rsidRPr="00A16C71">
        <w:rPr>
          <w:rFonts w:ascii="Times New Roman" w:eastAsia="宋体" w:hAnsi="Times New Roman" w:hint="eastAsia"/>
          <w:kern w:val="0"/>
          <w:szCs w:val="21"/>
        </w:rPr>
        <w:t>的列（</w:t>
      </w:r>
      <w:r w:rsidRPr="00A16C71">
        <w:rPr>
          <w:rFonts w:ascii="Times New Roman" w:eastAsia="宋体" w:hAnsi="Times New Roman"/>
          <w:kern w:val="0"/>
          <w:szCs w:val="21"/>
        </w:rPr>
        <w:t>1</w:t>
      </w:r>
      <w:r w:rsidRPr="00A16C71">
        <w:rPr>
          <w:rFonts w:ascii="Times New Roman" w:eastAsia="宋体" w:hAnsi="Times New Roman" w:hint="eastAsia"/>
          <w:kern w:val="0"/>
          <w:szCs w:val="21"/>
        </w:rPr>
        <w:t>）所示。</w:t>
      </w:r>
      <w:r w:rsidRPr="00D64441">
        <w:rPr>
          <w:rFonts w:ascii="Times New Roman" w:eastAsia="宋体" w:hAnsi="Times New Roman" w:hint="eastAsia"/>
        </w:rPr>
        <w:t>由列（</w:t>
      </w:r>
      <w:r w:rsidRPr="00D64441">
        <w:rPr>
          <w:rFonts w:ascii="Times New Roman" w:eastAsia="宋体" w:hAnsi="Times New Roman"/>
        </w:rPr>
        <w:t>1</w:t>
      </w:r>
      <w:r w:rsidRPr="00D64441">
        <w:rPr>
          <w:rFonts w:ascii="Times New Roman" w:eastAsia="宋体" w:hAnsi="Times New Roman" w:hint="eastAsia"/>
        </w:rPr>
        <w:t>）可知，工业自动化</w:t>
      </w:r>
      <w:r w:rsidRPr="00D64441">
        <w:rPr>
          <w:rFonts w:ascii="Times New Roman" w:eastAsia="宋体" w:hAnsi="Times New Roman"/>
          <w:i/>
          <w:iCs/>
        </w:rPr>
        <w:t>IA</w:t>
      </w:r>
      <w:r w:rsidRPr="00D64441">
        <w:rPr>
          <w:rFonts w:ascii="Times New Roman" w:eastAsia="宋体" w:hAnsi="Times New Roman" w:hint="eastAsia"/>
        </w:rPr>
        <w:t>与薪酬差距</w:t>
      </w:r>
      <w:r w:rsidRPr="00D64441">
        <w:rPr>
          <w:rFonts w:ascii="Times New Roman" w:eastAsia="宋体" w:hAnsi="Times New Roman"/>
          <w:i/>
          <w:iCs/>
        </w:rPr>
        <w:t>PG</w:t>
      </w:r>
      <w:r w:rsidRPr="00D64441">
        <w:rPr>
          <w:rFonts w:ascii="Times New Roman" w:eastAsia="宋体" w:hAnsi="Times New Roman" w:hint="eastAsia"/>
        </w:rPr>
        <w:t>在</w:t>
      </w:r>
      <w:r w:rsidRPr="00D64441">
        <w:rPr>
          <w:rFonts w:ascii="Times New Roman" w:eastAsia="宋体" w:hAnsi="Times New Roman"/>
        </w:rPr>
        <w:t>5</w:t>
      </w:r>
      <w:r w:rsidRPr="00D64441">
        <w:rPr>
          <w:rFonts w:ascii="Times New Roman" w:eastAsia="宋体" w:hAnsi="Times New Roman" w:hint="eastAsia"/>
        </w:rPr>
        <w:t>%</w:t>
      </w:r>
      <w:r w:rsidRPr="00D64441">
        <w:rPr>
          <w:rFonts w:ascii="Times New Roman" w:eastAsia="宋体" w:hAnsi="Times New Roman" w:hint="eastAsia"/>
        </w:rPr>
        <w:t>的显著水平上呈负相关关系，说明本文的研究结论依旧成立。</w:t>
      </w:r>
    </w:p>
    <w:p w14:paraId="6739DC92" w14:textId="571E8E5D" w:rsidR="00A2010E" w:rsidRPr="00C8018B" w:rsidRDefault="00A2010E" w:rsidP="00A16C71">
      <w:pPr>
        <w:spacing w:beforeLines="50" w:before="156"/>
        <w:jc w:val="center"/>
        <w:rPr>
          <w:rFonts w:ascii="Times New Roman" w:eastAsia="宋体" w:hAnsi="Times New Roman" w:cs="Times New Roman"/>
          <w:b/>
          <w:bCs/>
          <w:sz w:val="18"/>
          <w:szCs w:val="18"/>
        </w:rPr>
      </w:pPr>
      <w:r w:rsidRPr="00C8018B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P</w:t>
      </w:r>
      <w:r w:rsidRPr="00C8018B">
        <w:rPr>
          <w:rFonts w:ascii="Times New Roman" w:eastAsia="宋体" w:hAnsi="Times New Roman" w:cs="Times New Roman"/>
          <w:b/>
          <w:bCs/>
          <w:sz w:val="18"/>
          <w:szCs w:val="18"/>
        </w:rPr>
        <w:t>SM</w:t>
      </w:r>
      <w:r w:rsidRPr="00C8018B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匹配结果</w:t>
      </w:r>
      <w:r w:rsidR="00A16C71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表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336"/>
        <w:gridCol w:w="1671"/>
        <w:gridCol w:w="2141"/>
        <w:gridCol w:w="2141"/>
        <w:gridCol w:w="1017"/>
      </w:tblGrid>
      <w:tr w:rsidR="00A2010E" w:rsidRPr="00C8018B" w14:paraId="2CF9A610" w14:textId="77777777" w:rsidTr="00E87996">
        <w:trPr>
          <w:jc w:val="center"/>
        </w:trPr>
        <w:tc>
          <w:tcPr>
            <w:tcW w:w="80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1CFB57E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变量</w:t>
            </w:r>
          </w:p>
        </w:tc>
        <w:tc>
          <w:tcPr>
            <w:tcW w:w="1006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8725E32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样本</w:t>
            </w:r>
          </w:p>
        </w:tc>
        <w:tc>
          <w:tcPr>
            <w:tcW w:w="1289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6945937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均值</w:t>
            </w: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(</w:t>
            </w: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处理组</w:t>
            </w: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1289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42F5D89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均值</w:t>
            </w: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(</w:t>
            </w: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对照组</w:t>
            </w: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612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8242058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T</w:t>
            </w: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检验</w:t>
            </w:r>
          </w:p>
        </w:tc>
      </w:tr>
      <w:tr w:rsidR="00A2010E" w:rsidRPr="00C8018B" w14:paraId="4179B0BF" w14:textId="77777777" w:rsidTr="00E87996">
        <w:trPr>
          <w:jc w:val="center"/>
        </w:trPr>
        <w:tc>
          <w:tcPr>
            <w:tcW w:w="80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648257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C8018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Size</w:t>
            </w:r>
          </w:p>
        </w:tc>
        <w:tc>
          <w:tcPr>
            <w:tcW w:w="100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E904DF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匹配前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6C9A82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22.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128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7037A2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22.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226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13037D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-4</w:t>
            </w: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.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57</w:t>
            </w: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A2010E" w:rsidRPr="00C8018B" w14:paraId="461233F7" w14:textId="77777777" w:rsidTr="00E87996">
        <w:trPr>
          <w:jc w:val="center"/>
        </w:trPr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E5D29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8DC91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匹配后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26517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22.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D08F5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22.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086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D8489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1</w:t>
            </w: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.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00</w:t>
            </w:r>
          </w:p>
        </w:tc>
      </w:tr>
      <w:tr w:rsidR="00A2010E" w:rsidRPr="00C8018B" w14:paraId="53D31F21" w14:textId="77777777" w:rsidTr="00E87996">
        <w:trPr>
          <w:jc w:val="center"/>
        </w:trPr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606D69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i/>
                <w:iCs/>
                <w:kern w:val="0"/>
                <w:sz w:val="18"/>
                <w:szCs w:val="18"/>
              </w:rPr>
              <w:t>Growth</w:t>
            </w: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23773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匹配前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61C9B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166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43A61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137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06D70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3.62</w:t>
            </w: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A2010E" w:rsidRPr="00C8018B" w14:paraId="453C24E5" w14:textId="77777777" w:rsidTr="00E87996">
        <w:trPr>
          <w:jc w:val="center"/>
        </w:trPr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E0CBA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B304F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匹配后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192064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165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C6011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167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E2773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-</w:t>
            </w:r>
            <w:r w:rsidRPr="00C8018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0.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33</w:t>
            </w:r>
          </w:p>
        </w:tc>
      </w:tr>
      <w:tr w:rsidR="00A2010E" w:rsidRPr="00C8018B" w14:paraId="794DFE86" w14:textId="77777777" w:rsidTr="00E87996">
        <w:trPr>
          <w:jc w:val="center"/>
        </w:trPr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02EEC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C8018B">
              <w:rPr>
                <w:rFonts w:ascii="Times New Roman" w:eastAsia="宋体" w:hAnsi="Times New Roman" w:cs="Times New Roman" w:hint="eastAsia"/>
                <w:i/>
                <w:iCs/>
                <w:kern w:val="0"/>
                <w:sz w:val="18"/>
                <w:szCs w:val="18"/>
              </w:rPr>
              <w:t>T</w:t>
            </w:r>
            <w:r w:rsidRPr="00C8018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F</w:t>
            </w: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4E363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匹配前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403AA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926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D5B2A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0.9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2F1BE6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1</w:t>
            </w: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.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58</w:t>
            </w:r>
          </w:p>
        </w:tc>
      </w:tr>
      <w:tr w:rsidR="00A2010E" w:rsidRPr="00C8018B" w14:paraId="57DF1017" w14:textId="77777777" w:rsidTr="00E87996">
        <w:trPr>
          <w:jc w:val="center"/>
        </w:trPr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2A65D2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10EF8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匹配后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8063B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0.9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3B981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0.92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09348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13</w:t>
            </w:r>
          </w:p>
        </w:tc>
      </w:tr>
      <w:tr w:rsidR="00A2010E" w:rsidRPr="00C8018B" w14:paraId="158855A7" w14:textId="77777777" w:rsidTr="00E87996">
        <w:trPr>
          <w:jc w:val="center"/>
        </w:trPr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92184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C8018B">
              <w:rPr>
                <w:rFonts w:ascii="Times New Roman" w:eastAsia="宋体" w:hAnsi="Times New Roman" w:cs="Times New Roman" w:hint="eastAsia"/>
                <w:i/>
                <w:iCs/>
                <w:kern w:val="0"/>
                <w:sz w:val="18"/>
                <w:szCs w:val="18"/>
              </w:rPr>
              <w:t>REC</w:t>
            </w: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792A7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匹配前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1F85F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8018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</w:t>
            </w: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.13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216FA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8018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</w:t>
            </w: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.1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82CB7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10</w:t>
            </w: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.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65</w:t>
            </w: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A2010E" w:rsidRPr="00C8018B" w14:paraId="1BF3CCC1" w14:textId="77777777" w:rsidTr="00E87996">
        <w:trPr>
          <w:jc w:val="center"/>
        </w:trPr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AB42C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EEC0EC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匹配后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BD567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8018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</w:t>
            </w: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.13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6CF0C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8018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</w:t>
            </w: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.13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1D84D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0.2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2</w:t>
            </w:r>
          </w:p>
        </w:tc>
      </w:tr>
      <w:tr w:rsidR="00A2010E" w:rsidRPr="00C8018B" w14:paraId="5901A083" w14:textId="77777777" w:rsidTr="00E87996">
        <w:trPr>
          <w:jc w:val="center"/>
        </w:trPr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2C63A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C8018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Board</w:t>
            </w: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7B8F2A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匹配前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00DE8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2.12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25A58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2.1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0AC60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3</w:t>
            </w: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.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90</w:t>
            </w: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A2010E" w:rsidRPr="00C8018B" w14:paraId="42F7503A" w14:textId="77777777" w:rsidTr="00E87996">
        <w:trPr>
          <w:jc w:val="center"/>
        </w:trPr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79FED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F14E0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匹配后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109DAF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2.12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E00EA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2.1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5EFA5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1.01</w:t>
            </w:r>
          </w:p>
        </w:tc>
      </w:tr>
      <w:tr w:rsidR="00A2010E" w:rsidRPr="00C8018B" w14:paraId="36470D2D" w14:textId="77777777" w:rsidTr="00E87996">
        <w:trPr>
          <w:jc w:val="center"/>
        </w:trPr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D9F42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C8018B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Indep</w:t>
            </w:r>
            <w:proofErr w:type="spellEnd"/>
          </w:p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366D0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匹配前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C307A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8018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</w:t>
            </w: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.37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C75FD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8018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</w:t>
            </w: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.37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73132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-0.95</w:t>
            </w:r>
          </w:p>
        </w:tc>
      </w:tr>
      <w:tr w:rsidR="00A2010E" w:rsidRPr="00C8018B" w14:paraId="6897A418" w14:textId="77777777" w:rsidTr="00E87996">
        <w:trPr>
          <w:jc w:val="center"/>
        </w:trPr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15229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9CE6E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匹配后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11C23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8018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</w:t>
            </w: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.37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1642D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8018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</w:t>
            </w: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.37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0CD6C2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1.42</w:t>
            </w:r>
          </w:p>
        </w:tc>
      </w:tr>
      <w:tr w:rsidR="00A2010E" w:rsidRPr="00C8018B" w14:paraId="3D5F2D69" w14:textId="77777777" w:rsidTr="00E87996">
        <w:trPr>
          <w:jc w:val="center"/>
        </w:trPr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F21D6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i/>
                <w:iCs/>
                <w:kern w:val="0"/>
                <w:sz w:val="18"/>
                <w:szCs w:val="18"/>
              </w:rPr>
              <w:t>Dual</w:t>
            </w: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1BE8C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匹配前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7D659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0.266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71E33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0.239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E6CC2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2.94</w:t>
            </w: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A2010E" w:rsidRPr="00C8018B" w14:paraId="72DE1590" w14:textId="77777777" w:rsidTr="00E87996">
        <w:trPr>
          <w:jc w:val="center"/>
        </w:trPr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DF462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501E8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匹配后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704DD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0.267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25520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0.259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86100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0.94</w:t>
            </w:r>
          </w:p>
        </w:tc>
      </w:tr>
      <w:tr w:rsidR="00A2010E" w:rsidRPr="00C8018B" w14:paraId="620507FC" w14:textId="77777777" w:rsidTr="00E87996">
        <w:trPr>
          <w:jc w:val="center"/>
        </w:trPr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E29FA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C8018B">
              <w:rPr>
                <w:rFonts w:ascii="Times New Roman" w:eastAsia="宋体" w:hAnsi="Times New Roman" w:cs="Times New Roman" w:hint="eastAsia"/>
                <w:i/>
                <w:iCs/>
                <w:kern w:val="0"/>
                <w:sz w:val="18"/>
                <w:szCs w:val="18"/>
              </w:rPr>
              <w:t>INST</w:t>
            </w: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D2E9D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匹配前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23239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8018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</w:t>
            </w: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.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391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D91D8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8018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</w:t>
            </w: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.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406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0DCD8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-</w:t>
            </w: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3.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06</w:t>
            </w: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A2010E" w:rsidRPr="00C8018B" w14:paraId="038759C8" w14:textId="77777777" w:rsidTr="00E87996">
        <w:trPr>
          <w:jc w:val="center"/>
        </w:trPr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02D41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5073B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匹配后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33C93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8018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</w:t>
            </w: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.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390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79A97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8018B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0</w:t>
            </w: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.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387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23566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69</w:t>
            </w:r>
          </w:p>
        </w:tc>
      </w:tr>
      <w:tr w:rsidR="00A2010E" w:rsidRPr="00C8018B" w14:paraId="05D63C2B" w14:textId="77777777" w:rsidTr="00E87996">
        <w:trPr>
          <w:jc w:val="center"/>
        </w:trPr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C0B52" w14:textId="3EFCF02A" w:rsidR="00A2010E" w:rsidRPr="00C8018B" w:rsidRDefault="00E95263" w:rsidP="00E87996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i/>
                <w:iCs/>
                <w:kern w:val="0"/>
                <w:sz w:val="18"/>
                <w:szCs w:val="18"/>
              </w:rPr>
              <w:t>E</w:t>
            </w:r>
            <w:r w:rsidR="00A2010E" w:rsidRPr="00C8018B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I</w:t>
            </w: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B356F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匹配前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5DCBDA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0.3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12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22C94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0.3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55276C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-0.0</w:t>
            </w: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</w:t>
            </w:r>
          </w:p>
        </w:tc>
      </w:tr>
      <w:tr w:rsidR="00A2010E" w:rsidRPr="00C8018B" w14:paraId="66B07EA7" w14:textId="77777777" w:rsidTr="00E87996">
        <w:trPr>
          <w:jc w:val="center"/>
        </w:trPr>
        <w:tc>
          <w:tcPr>
            <w:tcW w:w="80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CF009C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00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5722FC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匹配后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E5EDDE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0.3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128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E35310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C8018B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0.3</w:t>
            </w: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F65890" w14:textId="77777777" w:rsidR="00A2010E" w:rsidRPr="00C8018B" w:rsidRDefault="00A2010E" w:rsidP="00E87996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-0.54</w:t>
            </w:r>
          </w:p>
        </w:tc>
      </w:tr>
    </w:tbl>
    <w:p w14:paraId="44F782ED" w14:textId="024D1566" w:rsidR="00926DC5" w:rsidRPr="00A16C71" w:rsidRDefault="00926DC5" w:rsidP="00A16C71">
      <w:pPr>
        <w:spacing w:line="360" w:lineRule="auto"/>
        <w:rPr>
          <w:rFonts w:ascii="Times New Roman" w:eastAsia="宋体" w:hAnsi="Times New Roman" w:cs="Times New Roman"/>
          <w:b/>
          <w:bCs/>
          <w:szCs w:val="21"/>
        </w:rPr>
      </w:pPr>
      <w:r w:rsidRPr="00A16C71">
        <w:rPr>
          <w:rFonts w:ascii="Times New Roman" w:eastAsia="宋体" w:hAnsi="Times New Roman" w:cs="Times New Roman"/>
          <w:b/>
          <w:bCs/>
          <w:szCs w:val="21"/>
        </w:rPr>
        <w:t>（三）</w:t>
      </w:r>
      <w:r w:rsidRPr="00A16C71">
        <w:rPr>
          <w:rFonts w:ascii="Times New Roman" w:eastAsia="宋体" w:hAnsi="Times New Roman" w:cs="Times New Roman" w:hint="eastAsia"/>
          <w:b/>
          <w:bCs/>
          <w:szCs w:val="21"/>
        </w:rPr>
        <w:t>H</w:t>
      </w:r>
      <w:r w:rsidRPr="00A16C71">
        <w:rPr>
          <w:rFonts w:ascii="Times New Roman" w:eastAsia="宋体" w:hAnsi="Times New Roman" w:cs="Times New Roman"/>
          <w:b/>
          <w:bCs/>
          <w:szCs w:val="21"/>
        </w:rPr>
        <w:t>eckman</w:t>
      </w:r>
      <w:r w:rsidRPr="00A16C71">
        <w:rPr>
          <w:rFonts w:ascii="Times New Roman" w:eastAsia="宋体" w:hAnsi="Times New Roman" w:cs="Times New Roman"/>
          <w:b/>
          <w:bCs/>
          <w:szCs w:val="21"/>
        </w:rPr>
        <w:t>两阶段模型</w:t>
      </w:r>
    </w:p>
    <w:p w14:paraId="512B57AA" w14:textId="77777777" w:rsidR="00A16C71" w:rsidRDefault="00A16C71" w:rsidP="00A16C71">
      <w:pPr>
        <w:spacing w:line="360" w:lineRule="auto"/>
        <w:ind w:firstLineChars="200" w:firstLine="420"/>
        <w:rPr>
          <w:rFonts w:ascii="Times New Roman" w:eastAsia="宋体" w:hAnsi="Times New Roman"/>
        </w:rPr>
      </w:pPr>
      <w:r w:rsidRPr="00A16C71">
        <w:rPr>
          <w:rFonts w:ascii="Times New Roman" w:eastAsia="宋体" w:hAnsi="Times New Roman" w:hint="eastAsia"/>
          <w:kern w:val="0"/>
          <w:szCs w:val="21"/>
        </w:rPr>
        <w:t>内生性检验</w:t>
      </w:r>
      <w:r w:rsidRPr="00A16C71">
        <w:rPr>
          <w:rFonts w:ascii="Times New Roman" w:eastAsia="宋体" w:hAnsi="Times New Roman"/>
          <w:kern w:val="0"/>
          <w:szCs w:val="21"/>
        </w:rPr>
        <w:t>表</w:t>
      </w:r>
      <w:r w:rsidRPr="00D64441">
        <w:rPr>
          <w:rFonts w:ascii="Times New Roman" w:eastAsia="宋体" w:hAnsi="Times New Roman" w:hint="eastAsia"/>
        </w:rPr>
        <w:t>的</w:t>
      </w:r>
      <w:r w:rsidRPr="00D64441">
        <w:rPr>
          <w:rFonts w:ascii="Times New Roman" w:eastAsia="宋体" w:hAnsi="Times New Roman"/>
        </w:rPr>
        <w:t>列（</w:t>
      </w:r>
      <w:r w:rsidRPr="00D64441">
        <w:rPr>
          <w:rFonts w:ascii="Times New Roman" w:eastAsia="宋体" w:hAnsi="Times New Roman"/>
        </w:rPr>
        <w:t>3</w:t>
      </w:r>
      <w:r w:rsidRPr="00D64441">
        <w:rPr>
          <w:rFonts w:ascii="Times New Roman" w:eastAsia="宋体" w:hAnsi="Times New Roman"/>
        </w:rPr>
        <w:t>）</w:t>
      </w:r>
      <w:r w:rsidRPr="00D64441">
        <w:rPr>
          <w:rFonts w:ascii="Times New Roman" w:eastAsia="宋体" w:hAnsi="Times New Roman" w:hint="eastAsia"/>
        </w:rPr>
        <w:t>和列（</w:t>
      </w:r>
      <w:r w:rsidRPr="00D64441">
        <w:rPr>
          <w:rFonts w:ascii="Times New Roman" w:eastAsia="宋体" w:hAnsi="Times New Roman"/>
        </w:rPr>
        <w:t>4</w:t>
      </w:r>
      <w:r w:rsidRPr="00D64441">
        <w:rPr>
          <w:rFonts w:ascii="Times New Roman" w:eastAsia="宋体" w:hAnsi="Times New Roman" w:hint="eastAsia"/>
        </w:rPr>
        <w:t>）为</w:t>
      </w:r>
      <w:r w:rsidRPr="00D64441">
        <w:rPr>
          <w:rFonts w:ascii="Times New Roman" w:eastAsia="宋体" w:hAnsi="Times New Roman"/>
        </w:rPr>
        <w:t>H</w:t>
      </w:r>
      <w:r w:rsidRPr="00D64441">
        <w:rPr>
          <w:rFonts w:ascii="Times New Roman" w:eastAsia="宋体" w:hAnsi="Times New Roman" w:hint="eastAsia"/>
        </w:rPr>
        <w:t>eckman</w:t>
      </w:r>
      <w:r w:rsidRPr="00D64441">
        <w:rPr>
          <w:rFonts w:ascii="Times New Roman" w:eastAsia="宋体" w:hAnsi="Times New Roman" w:hint="eastAsia"/>
        </w:rPr>
        <w:t>两阶段回归结果，由列（</w:t>
      </w:r>
      <w:r w:rsidRPr="00D64441">
        <w:rPr>
          <w:rFonts w:ascii="Times New Roman" w:eastAsia="宋体" w:hAnsi="Times New Roman"/>
        </w:rPr>
        <w:t>3</w:t>
      </w:r>
      <w:r w:rsidRPr="00D64441">
        <w:rPr>
          <w:rFonts w:ascii="Times New Roman" w:eastAsia="宋体" w:hAnsi="Times New Roman" w:hint="eastAsia"/>
        </w:rPr>
        <w:t>）可知，在</w:t>
      </w:r>
      <w:r w:rsidRPr="00D64441">
        <w:rPr>
          <w:rFonts w:ascii="Times New Roman" w:eastAsia="宋体" w:hAnsi="Times New Roman" w:hint="eastAsia"/>
        </w:rPr>
        <w:t>Heckman</w:t>
      </w:r>
      <w:r w:rsidRPr="00D64441">
        <w:rPr>
          <w:rFonts w:ascii="Times New Roman" w:eastAsia="宋体" w:hAnsi="Times New Roman" w:hint="eastAsia"/>
        </w:rPr>
        <w:t>第一阶段回归中，光缆密度</w:t>
      </w:r>
      <w:r w:rsidRPr="00D64441">
        <w:rPr>
          <w:rFonts w:ascii="Times New Roman" w:eastAsia="宋体" w:hAnsi="Times New Roman"/>
          <w:i/>
          <w:iCs/>
        </w:rPr>
        <w:t>C</w:t>
      </w:r>
      <w:r w:rsidRPr="00D64441">
        <w:rPr>
          <w:rFonts w:ascii="Times New Roman" w:eastAsia="宋体" w:hAnsi="Times New Roman" w:hint="eastAsia"/>
          <w:i/>
          <w:iCs/>
        </w:rPr>
        <w:t>able</w:t>
      </w:r>
      <w:r w:rsidRPr="00D64441">
        <w:rPr>
          <w:rFonts w:ascii="Times New Roman" w:eastAsia="宋体" w:hAnsi="Times New Roman" w:hint="eastAsia"/>
        </w:rPr>
        <w:t>回归系数为</w:t>
      </w:r>
      <w:r w:rsidRPr="00D64441">
        <w:rPr>
          <w:rFonts w:ascii="Times New Roman" w:eastAsia="宋体" w:hAnsi="Times New Roman" w:hint="eastAsia"/>
        </w:rPr>
        <w:t>0</w:t>
      </w:r>
      <w:r w:rsidRPr="00D64441">
        <w:rPr>
          <w:rFonts w:ascii="Times New Roman" w:eastAsia="宋体" w:hAnsi="Times New Roman"/>
        </w:rPr>
        <w:t>.098</w:t>
      </w:r>
      <w:r w:rsidRPr="00D64441">
        <w:rPr>
          <w:rFonts w:ascii="Times New Roman" w:eastAsia="宋体" w:hAnsi="Times New Roman" w:hint="eastAsia"/>
        </w:rPr>
        <w:t>并且与工业自动化</w:t>
      </w:r>
      <w:proofErr w:type="spellStart"/>
      <w:r w:rsidRPr="00D64441">
        <w:rPr>
          <w:rFonts w:ascii="Times New Roman" w:eastAsia="宋体" w:hAnsi="Times New Roman"/>
          <w:i/>
          <w:iCs/>
        </w:rPr>
        <w:t>IADum</w:t>
      </w:r>
      <w:proofErr w:type="spellEnd"/>
      <w:r w:rsidRPr="00D64441">
        <w:rPr>
          <w:rFonts w:ascii="Times New Roman" w:eastAsia="宋体" w:hAnsi="Times New Roman" w:hint="eastAsia"/>
        </w:rPr>
        <w:t>在</w:t>
      </w:r>
      <w:r w:rsidRPr="00D64441">
        <w:rPr>
          <w:rFonts w:ascii="Times New Roman" w:eastAsia="宋体" w:hAnsi="Times New Roman"/>
        </w:rPr>
        <w:t>1</w:t>
      </w:r>
      <w:r w:rsidRPr="00D64441">
        <w:rPr>
          <w:rFonts w:ascii="Times New Roman" w:eastAsia="宋体" w:hAnsi="Times New Roman" w:hint="eastAsia"/>
        </w:rPr>
        <w:t>%</w:t>
      </w:r>
      <w:r w:rsidRPr="00D64441">
        <w:rPr>
          <w:rFonts w:ascii="Times New Roman" w:eastAsia="宋体" w:hAnsi="Times New Roman" w:hint="eastAsia"/>
        </w:rPr>
        <w:t>的水平上显著为正，说明光缆密度作为排他性变量是合适的。由列（</w:t>
      </w:r>
      <w:r w:rsidRPr="00D64441">
        <w:rPr>
          <w:rFonts w:ascii="Times New Roman" w:eastAsia="宋体" w:hAnsi="Times New Roman"/>
        </w:rPr>
        <w:t>4</w:t>
      </w:r>
      <w:r w:rsidRPr="00D64441">
        <w:rPr>
          <w:rFonts w:ascii="Times New Roman" w:eastAsia="宋体" w:hAnsi="Times New Roman" w:hint="eastAsia"/>
        </w:rPr>
        <w:t>）可知，在</w:t>
      </w:r>
      <w:r w:rsidRPr="00D64441">
        <w:rPr>
          <w:rFonts w:ascii="Times New Roman" w:eastAsia="宋体" w:hAnsi="Times New Roman" w:hint="eastAsia"/>
        </w:rPr>
        <w:t>Heckman</w:t>
      </w:r>
      <w:r w:rsidRPr="00D64441">
        <w:rPr>
          <w:rFonts w:ascii="Times New Roman" w:eastAsia="宋体" w:hAnsi="Times New Roman" w:hint="eastAsia"/>
        </w:rPr>
        <w:lastRenderedPageBreak/>
        <w:t>第二阶段回归中，在控制了</w:t>
      </w:r>
      <w:r w:rsidRPr="00D64441">
        <w:rPr>
          <w:rFonts w:ascii="Times New Roman" w:eastAsia="宋体" w:hAnsi="Times New Roman" w:hint="eastAsia"/>
          <w:i/>
          <w:iCs/>
        </w:rPr>
        <w:t>I</w:t>
      </w:r>
      <w:r w:rsidRPr="00D64441">
        <w:rPr>
          <w:rFonts w:ascii="Times New Roman" w:eastAsia="宋体" w:hAnsi="Times New Roman"/>
          <w:i/>
          <w:iCs/>
        </w:rPr>
        <w:t>MR</w:t>
      </w:r>
      <w:r w:rsidRPr="00D64441">
        <w:rPr>
          <w:rFonts w:ascii="Times New Roman" w:eastAsia="宋体" w:hAnsi="Times New Roman" w:hint="eastAsia"/>
        </w:rPr>
        <w:t>后，工业自动化</w:t>
      </w:r>
      <w:r w:rsidRPr="00D64441">
        <w:rPr>
          <w:rFonts w:ascii="Times New Roman" w:eastAsia="宋体" w:hAnsi="Times New Roman"/>
          <w:i/>
          <w:iCs/>
        </w:rPr>
        <w:t>IA</w:t>
      </w:r>
      <w:r w:rsidRPr="00D64441">
        <w:rPr>
          <w:rFonts w:ascii="Times New Roman" w:eastAsia="宋体" w:hAnsi="Times New Roman" w:hint="eastAsia"/>
        </w:rPr>
        <w:t>与薪酬差距</w:t>
      </w:r>
      <w:r w:rsidRPr="00D64441">
        <w:rPr>
          <w:rFonts w:ascii="Times New Roman" w:eastAsia="宋体" w:hAnsi="Times New Roman"/>
          <w:i/>
          <w:iCs/>
        </w:rPr>
        <w:t>PG</w:t>
      </w:r>
      <w:r w:rsidRPr="00D64441">
        <w:rPr>
          <w:rFonts w:ascii="Times New Roman" w:eastAsia="宋体" w:hAnsi="Times New Roman" w:hint="eastAsia"/>
        </w:rPr>
        <w:t>在</w:t>
      </w:r>
      <w:r w:rsidRPr="00D64441">
        <w:rPr>
          <w:rFonts w:ascii="Times New Roman" w:eastAsia="宋体" w:hAnsi="Times New Roman"/>
        </w:rPr>
        <w:t>5</w:t>
      </w:r>
      <w:r w:rsidRPr="00D64441">
        <w:rPr>
          <w:rFonts w:ascii="Times New Roman" w:eastAsia="宋体" w:hAnsi="Times New Roman" w:hint="eastAsia"/>
        </w:rPr>
        <w:t>%</w:t>
      </w:r>
      <w:r w:rsidRPr="00D64441">
        <w:rPr>
          <w:rFonts w:ascii="Times New Roman" w:eastAsia="宋体" w:hAnsi="Times New Roman" w:hint="eastAsia"/>
        </w:rPr>
        <w:t>的显著水平上呈负相关关系，说明样本选择偏误问题并没有影响本文的研究结论。</w:t>
      </w:r>
    </w:p>
    <w:p w14:paraId="58AD0875" w14:textId="527E4509" w:rsidR="00926DC5" w:rsidRPr="00A16C71" w:rsidRDefault="00926DC5" w:rsidP="00A16C71">
      <w:pPr>
        <w:spacing w:line="360" w:lineRule="auto"/>
        <w:rPr>
          <w:rFonts w:ascii="Times New Roman" w:eastAsia="宋体" w:hAnsi="Times New Roman" w:cs="Times New Roman"/>
          <w:b/>
          <w:bCs/>
          <w:szCs w:val="21"/>
        </w:rPr>
      </w:pPr>
      <w:r w:rsidRPr="00A16C71">
        <w:rPr>
          <w:rFonts w:ascii="Times New Roman" w:eastAsia="宋体" w:hAnsi="Times New Roman" w:cs="Times New Roman"/>
          <w:b/>
          <w:bCs/>
          <w:szCs w:val="21"/>
        </w:rPr>
        <w:t>（四）变量滞后</w:t>
      </w:r>
    </w:p>
    <w:p w14:paraId="2A8A6229" w14:textId="32CEE781" w:rsidR="00A16C71" w:rsidRPr="00D64441" w:rsidRDefault="00A16C71" w:rsidP="00A16C71">
      <w:pPr>
        <w:spacing w:line="360" w:lineRule="auto"/>
        <w:ind w:firstLineChars="200" w:firstLine="420"/>
        <w:rPr>
          <w:rFonts w:ascii="Times New Roman" w:eastAsia="宋体" w:hAnsi="Times New Roman"/>
        </w:rPr>
      </w:pPr>
      <w:r w:rsidRPr="00A16C71">
        <w:rPr>
          <w:rFonts w:ascii="Times New Roman" w:eastAsia="宋体" w:hAnsi="Times New Roman" w:hint="eastAsia"/>
          <w:kern w:val="0"/>
          <w:szCs w:val="21"/>
        </w:rPr>
        <w:t>内生性检验</w:t>
      </w:r>
      <w:r w:rsidRPr="00A16C71">
        <w:rPr>
          <w:rFonts w:ascii="Times New Roman" w:eastAsia="宋体" w:hAnsi="Times New Roman"/>
          <w:kern w:val="0"/>
          <w:szCs w:val="21"/>
        </w:rPr>
        <w:t>表</w:t>
      </w:r>
      <w:r w:rsidRPr="00D64441">
        <w:rPr>
          <w:rFonts w:ascii="Times New Roman" w:eastAsia="宋体" w:hAnsi="Times New Roman" w:hint="eastAsia"/>
        </w:rPr>
        <w:t>的列（</w:t>
      </w:r>
      <w:r w:rsidRPr="00D64441">
        <w:rPr>
          <w:rFonts w:ascii="Times New Roman" w:eastAsia="宋体" w:hAnsi="Times New Roman"/>
        </w:rPr>
        <w:t>5</w:t>
      </w:r>
      <w:r w:rsidRPr="00D64441">
        <w:rPr>
          <w:rFonts w:ascii="Times New Roman" w:eastAsia="宋体" w:hAnsi="Times New Roman" w:hint="eastAsia"/>
        </w:rPr>
        <w:t>）列示了解释变量工业自动化</w:t>
      </w:r>
      <w:r w:rsidRPr="00D64441">
        <w:rPr>
          <w:rFonts w:ascii="Times New Roman" w:eastAsia="宋体" w:hAnsi="Times New Roman"/>
          <w:i/>
          <w:iCs/>
        </w:rPr>
        <w:t>IA</w:t>
      </w:r>
      <w:r w:rsidRPr="00D64441">
        <w:rPr>
          <w:rFonts w:ascii="Times New Roman" w:eastAsia="宋体" w:hAnsi="Times New Roman" w:hint="eastAsia"/>
        </w:rPr>
        <w:t>滞后一期后的回归结果，由列（</w:t>
      </w:r>
      <w:r w:rsidRPr="00D64441">
        <w:rPr>
          <w:rFonts w:ascii="Times New Roman" w:eastAsia="宋体" w:hAnsi="Times New Roman"/>
        </w:rPr>
        <w:t>5</w:t>
      </w:r>
      <w:r w:rsidRPr="00D64441">
        <w:rPr>
          <w:rFonts w:ascii="Times New Roman" w:eastAsia="宋体" w:hAnsi="Times New Roman" w:hint="eastAsia"/>
        </w:rPr>
        <w:t>）发现，工业自动化</w:t>
      </w:r>
      <w:r w:rsidRPr="00D64441">
        <w:rPr>
          <w:rFonts w:ascii="Times New Roman" w:eastAsia="宋体" w:hAnsi="Times New Roman"/>
          <w:i/>
          <w:iCs/>
        </w:rPr>
        <w:t>IA</w:t>
      </w:r>
      <w:r w:rsidRPr="00D64441">
        <w:rPr>
          <w:rFonts w:ascii="Times New Roman" w:eastAsia="宋体" w:hAnsi="Times New Roman" w:hint="eastAsia"/>
        </w:rPr>
        <w:t>与薪酬差距</w:t>
      </w:r>
      <w:r w:rsidRPr="00D64441">
        <w:rPr>
          <w:rFonts w:ascii="Times New Roman" w:eastAsia="宋体" w:hAnsi="Times New Roman"/>
          <w:i/>
          <w:iCs/>
        </w:rPr>
        <w:t>PG</w:t>
      </w:r>
      <w:r w:rsidRPr="00D64441">
        <w:rPr>
          <w:rFonts w:ascii="Times New Roman" w:eastAsia="宋体" w:hAnsi="Times New Roman" w:hint="eastAsia"/>
        </w:rPr>
        <w:t>在</w:t>
      </w:r>
      <w:r w:rsidRPr="00D64441">
        <w:rPr>
          <w:rFonts w:ascii="Times New Roman" w:eastAsia="宋体" w:hAnsi="Times New Roman"/>
        </w:rPr>
        <w:t>5</w:t>
      </w:r>
      <w:r w:rsidRPr="00D64441">
        <w:rPr>
          <w:rFonts w:ascii="Times New Roman" w:eastAsia="宋体" w:hAnsi="Times New Roman" w:hint="eastAsia"/>
        </w:rPr>
        <w:t>%</w:t>
      </w:r>
      <w:r w:rsidRPr="00D64441">
        <w:rPr>
          <w:rFonts w:ascii="Times New Roman" w:eastAsia="宋体" w:hAnsi="Times New Roman" w:hint="eastAsia"/>
        </w:rPr>
        <w:t>的显著水平上呈负相关关系，与本文的基准回归结果保持一致，这说明本研究结论稳健。</w:t>
      </w:r>
    </w:p>
    <w:p w14:paraId="2AD08B98" w14:textId="0DE9857F" w:rsidR="0081409D" w:rsidRPr="000873BA" w:rsidRDefault="0081409D" w:rsidP="00A16C71">
      <w:pPr>
        <w:spacing w:beforeLines="50" w:before="156"/>
        <w:jc w:val="center"/>
        <w:rPr>
          <w:rFonts w:ascii="Times New Roman" w:eastAsia="宋体" w:hAnsi="Times New Roman" w:cs="Times New Roman"/>
          <w:b/>
          <w:bCs/>
          <w:sz w:val="18"/>
          <w:szCs w:val="18"/>
        </w:rPr>
      </w:pPr>
      <w:r w:rsidRPr="000873BA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内生性检验</w:t>
      </w:r>
      <w:r w:rsidR="00A16C71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表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872"/>
        <w:gridCol w:w="1256"/>
        <w:gridCol w:w="1070"/>
        <w:gridCol w:w="968"/>
        <w:gridCol w:w="1070"/>
        <w:gridCol w:w="1070"/>
      </w:tblGrid>
      <w:tr w:rsidR="000873BA" w:rsidRPr="002D5B37" w14:paraId="292DE742" w14:textId="77777777" w:rsidTr="009667D9">
        <w:trPr>
          <w:jc w:val="center"/>
        </w:trPr>
        <w:tc>
          <w:tcPr>
            <w:tcW w:w="1729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D8817D1" w14:textId="77777777" w:rsidR="0081409D" w:rsidRPr="002D5B37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变量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7DB7CC" w14:textId="40B48C27" w:rsidR="0081409D" w:rsidRPr="002D5B37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工具变量法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067F5A" w14:textId="2E90B508" w:rsidR="0081409D" w:rsidRPr="002D5B37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PSM</w:t>
            </w:r>
          </w:p>
        </w:tc>
        <w:tc>
          <w:tcPr>
            <w:tcW w:w="122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741D96" w14:textId="77777777" w:rsidR="0081409D" w:rsidRPr="002D5B37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Heckman</w:t>
            </w:r>
            <w:r w:rsidRPr="002D5B3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两阶段模型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9FF95B" w14:textId="77777777" w:rsidR="0081409D" w:rsidRPr="002D5B37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变量滞后</w:t>
            </w:r>
          </w:p>
        </w:tc>
      </w:tr>
      <w:tr w:rsidR="000873BA" w:rsidRPr="002D5B37" w14:paraId="0EA91432" w14:textId="77777777" w:rsidTr="009667D9">
        <w:trPr>
          <w:jc w:val="center"/>
        </w:trPr>
        <w:tc>
          <w:tcPr>
            <w:tcW w:w="1729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610DA897" w14:textId="77777777" w:rsidR="0081409D" w:rsidRPr="002D5B37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6AE8E1" w14:textId="71D5935B" w:rsidR="0081409D" w:rsidRPr="002D5B37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</w:t>
            </w:r>
            <w:r w:rsidRPr="002D5B37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1</w:t>
            </w:r>
            <w:r w:rsidRPr="002D5B3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098BFC" w14:textId="1FE91ABA" w:rsidR="0081409D" w:rsidRPr="002D5B37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</w:t>
            </w:r>
            <w:r w:rsidRPr="002D5B37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2</w:t>
            </w:r>
            <w:r w:rsidRPr="002D5B3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)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B2DF13" w14:textId="77777777" w:rsidR="0081409D" w:rsidRPr="002D5B37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(3)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24B238" w14:textId="77777777" w:rsidR="0081409D" w:rsidRPr="002D5B37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(4)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D5F1C6" w14:textId="77777777" w:rsidR="0081409D" w:rsidRPr="002D5B37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(5)</w:t>
            </w:r>
          </w:p>
        </w:tc>
      </w:tr>
      <w:tr w:rsidR="002D5B37" w:rsidRPr="002D5B37" w14:paraId="3C43581B" w14:textId="77777777" w:rsidTr="009667D9">
        <w:trPr>
          <w:jc w:val="center"/>
        </w:trPr>
        <w:tc>
          <w:tcPr>
            <w:tcW w:w="172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787EC9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2D5B37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IA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D54D9A" w14:textId="21ECC19E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-0.378</w:t>
            </w: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A49679" w14:textId="1FFAA79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-0.192</w:t>
            </w: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F9E08A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27F89B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-0.188</w:t>
            </w: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79306B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-0.171</w:t>
            </w: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2D5B37" w:rsidRPr="002D5B37" w14:paraId="36059A2B" w14:textId="77777777" w:rsidTr="009667D9">
        <w:trPr>
          <w:jc w:val="center"/>
        </w:trPr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7D879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</w:tcPr>
          <w:p w14:paraId="24AAA1DF" w14:textId="4A61C7E8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(-1.83)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2258A3E7" w14:textId="7CBD952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(-2.43)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181BA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512A6AA7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(-2.48)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634A5757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(-2.16)</w:t>
            </w:r>
          </w:p>
        </w:tc>
      </w:tr>
      <w:tr w:rsidR="002D5B37" w:rsidRPr="002D5B37" w14:paraId="758320C0" w14:textId="77777777" w:rsidTr="009667D9">
        <w:trPr>
          <w:jc w:val="center"/>
        </w:trPr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83D3D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2D5B37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Cable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</w:tcPr>
          <w:p w14:paraId="365A8E60" w14:textId="30D37C4E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209ED" w14:textId="4110A36E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</w:tcPr>
          <w:p w14:paraId="3C67AE4C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0.098</w:t>
            </w: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66FED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0D188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2D5B37" w:rsidRPr="002D5B37" w14:paraId="5A914EF7" w14:textId="77777777" w:rsidTr="009667D9">
        <w:trPr>
          <w:jc w:val="center"/>
        </w:trPr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C577E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</w:tcPr>
          <w:p w14:paraId="769A2288" w14:textId="3C54875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54C6D" w14:textId="4B14C36E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</w:tcPr>
          <w:p w14:paraId="2AB23604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(4.46)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EF92B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9A58F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2D5B37" w:rsidRPr="002D5B37" w14:paraId="21801D4B" w14:textId="77777777" w:rsidTr="009667D9">
        <w:trPr>
          <w:jc w:val="center"/>
        </w:trPr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F48C7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2D5B37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IMR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</w:tcPr>
          <w:p w14:paraId="323967E3" w14:textId="11D8E7A1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7B51C" w14:textId="122BB7DE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5F6D6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750B3C51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0.023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5E1B1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2D5B37" w:rsidRPr="002D5B37" w14:paraId="0E900749" w14:textId="77777777" w:rsidTr="009667D9">
        <w:trPr>
          <w:jc w:val="center"/>
        </w:trPr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07F7E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</w:tcPr>
          <w:p w14:paraId="168C8567" w14:textId="493AC8DB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7D5ED" w14:textId="5F5337B2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743D4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79A1E524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(0.01)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0A112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</w:tr>
      <w:tr w:rsidR="002D5B37" w:rsidRPr="002D5B37" w14:paraId="026EF785" w14:textId="77777777" w:rsidTr="009667D9">
        <w:trPr>
          <w:jc w:val="center"/>
        </w:trPr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42388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2D5B37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Size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</w:tcPr>
          <w:p w14:paraId="504EFA79" w14:textId="26B9343B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0.981</w:t>
            </w: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7083F218" w14:textId="6A2EA3DA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0.842</w:t>
            </w: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</w:tcPr>
          <w:p w14:paraId="32BA6F8F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0.144</w:t>
            </w: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35568E6D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0.972</w:t>
            </w: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54A2BE64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0.997</w:t>
            </w: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2D5B37" w:rsidRPr="002D5B37" w14:paraId="3DA27CCB" w14:textId="77777777" w:rsidTr="009667D9">
        <w:trPr>
          <w:jc w:val="center"/>
        </w:trPr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A6016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</w:tcPr>
          <w:p w14:paraId="7270AF33" w14:textId="1696EC6D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(6.40)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6CE523BA" w14:textId="276CC9E2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(7.87)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</w:tcPr>
          <w:p w14:paraId="5113C4BB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(6.19)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7E6F07DB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(5.07)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048D592B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(8.64)</w:t>
            </w:r>
          </w:p>
        </w:tc>
      </w:tr>
      <w:tr w:rsidR="002D5B37" w:rsidRPr="002D5B37" w14:paraId="27A639B1" w14:textId="77777777" w:rsidTr="009667D9">
        <w:trPr>
          <w:jc w:val="center"/>
        </w:trPr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A5E1A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2D5B37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Lev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</w:tcPr>
          <w:p w14:paraId="1D00916B" w14:textId="03A13991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-1.400</w:t>
            </w: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4618C391" w14:textId="212E9442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-1.371</w:t>
            </w: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</w:tcPr>
          <w:p w14:paraId="67585564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-0.425</w:t>
            </w: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42D0C2C8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-1.562</w:t>
            </w: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5DCD4A3F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-1.572</w:t>
            </w: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2D5B37" w:rsidRPr="002D5B37" w14:paraId="42F71A5C" w14:textId="77777777" w:rsidTr="009667D9">
        <w:trPr>
          <w:jc w:val="center"/>
        </w:trPr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FF6DF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</w:tcPr>
          <w:p w14:paraId="17C06F35" w14:textId="790F524C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(-3.55)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2CAE8C00" w14:textId="2BA70AE4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(-4.59)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</w:tcPr>
          <w:p w14:paraId="39EF3363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(-4.48)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28932C04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(-2.57)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310C6122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(-4.99)</w:t>
            </w:r>
          </w:p>
        </w:tc>
      </w:tr>
      <w:tr w:rsidR="002D5B37" w:rsidRPr="002D5B37" w14:paraId="0E4162CE" w14:textId="77777777" w:rsidTr="009667D9">
        <w:trPr>
          <w:jc w:val="center"/>
        </w:trPr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B206D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2D5B37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Growth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</w:tcPr>
          <w:p w14:paraId="09F97EE5" w14:textId="195D1824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-0.002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51D7C9BE" w14:textId="7F459A60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-0.057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</w:tcPr>
          <w:p w14:paraId="2414AC1F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0.039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481BF961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0.010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743AC917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-0.023</w:t>
            </w:r>
          </w:p>
        </w:tc>
      </w:tr>
      <w:tr w:rsidR="002D5B37" w:rsidRPr="002D5B37" w14:paraId="3329307C" w14:textId="77777777" w:rsidTr="009667D9">
        <w:trPr>
          <w:jc w:val="center"/>
        </w:trPr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83E97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</w:tcPr>
          <w:p w14:paraId="7FD966FC" w14:textId="2F50AF86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(-0.03)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09062B2F" w14:textId="390A2916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(-0.77)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</w:tcPr>
          <w:p w14:paraId="16D6CA62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(0.93)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491EC5D4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(0.12)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3C9820A5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(-0.32)</w:t>
            </w:r>
          </w:p>
        </w:tc>
      </w:tr>
      <w:tr w:rsidR="002D5B37" w:rsidRPr="002D5B37" w14:paraId="002957E9" w14:textId="77777777" w:rsidTr="009667D9">
        <w:trPr>
          <w:jc w:val="center"/>
        </w:trPr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35D705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2D5B37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Age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</w:tcPr>
          <w:p w14:paraId="0393CD05" w14:textId="1FBB96BA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-0.491</w:t>
            </w: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0286A9B8" w14:textId="370670B2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-0.420</w:t>
            </w: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</w:tcPr>
          <w:p w14:paraId="722808BE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-0.112</w:t>
            </w: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04E45C48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-0.406</w:t>
            </w: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47B4DA59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-0.717</w:t>
            </w: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2D5B37" w:rsidRPr="002D5B37" w14:paraId="11DECB66" w14:textId="77777777" w:rsidTr="009667D9">
        <w:trPr>
          <w:jc w:val="center"/>
        </w:trPr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E3560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</w:tcPr>
          <w:p w14:paraId="4BD4090D" w14:textId="52BE52D9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(-2.29)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1AF27267" w14:textId="5B7CA044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(-2.60)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</w:tcPr>
          <w:p w14:paraId="5A31CE3C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(-3.94)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43C1C490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(-2.07)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7B9EB04F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(-3.28)</w:t>
            </w:r>
          </w:p>
        </w:tc>
      </w:tr>
      <w:tr w:rsidR="002D5B37" w:rsidRPr="002D5B37" w14:paraId="15D90EE6" w14:textId="77777777" w:rsidTr="009667D9">
        <w:trPr>
          <w:jc w:val="center"/>
        </w:trPr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DD5E8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TF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</w:tcPr>
          <w:p w14:paraId="6D0471D1" w14:textId="5DFE669F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0.207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1873F48F" w14:textId="17826AD0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-0.218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</w:tcPr>
          <w:p w14:paraId="629A6CA1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0.983</w:t>
            </w: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5946429D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0.346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777670FA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0.369</w:t>
            </w:r>
          </w:p>
        </w:tc>
      </w:tr>
      <w:tr w:rsidR="002D5B37" w:rsidRPr="002D5B37" w14:paraId="322B59AF" w14:textId="77777777" w:rsidTr="009667D9">
        <w:trPr>
          <w:jc w:val="center"/>
        </w:trPr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D4C92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</w:tcPr>
          <w:p w14:paraId="3D60E563" w14:textId="2341BCD3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(0.27)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560F4DA9" w14:textId="5437C658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(-0.42)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</w:tcPr>
          <w:p w14:paraId="760DFFFB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(4.80)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12222D0F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(0.27)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44274914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(0.68)</w:t>
            </w:r>
          </w:p>
        </w:tc>
      </w:tr>
      <w:tr w:rsidR="002D5B37" w:rsidRPr="002D5B37" w14:paraId="6D6C6028" w14:textId="77777777" w:rsidTr="009667D9">
        <w:trPr>
          <w:jc w:val="center"/>
        </w:trPr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C6B1C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REC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</w:tcPr>
          <w:p w14:paraId="26532542" w14:textId="0A07DAEC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1.456</w:t>
            </w: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1145F787" w14:textId="56C1CAEA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1.868</w:t>
            </w: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</w:tcPr>
          <w:p w14:paraId="5A675CF8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4.163</w:t>
            </w: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4A667C85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1.426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58C3DFC5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1.611</w:t>
            </w: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2D5B37" w:rsidRPr="002D5B37" w14:paraId="5CFCEB9D" w14:textId="77777777" w:rsidTr="009667D9">
        <w:trPr>
          <w:jc w:val="center"/>
        </w:trPr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1C555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</w:tcPr>
          <w:p w14:paraId="6507D143" w14:textId="6EB1D15C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(1.69)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4BEC2FCF" w14:textId="7EF6EE5D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(2.95)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</w:tcPr>
          <w:p w14:paraId="0B922069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(24.91)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7FF201FB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(0.30)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0242EFFA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(2.26)</w:t>
            </w:r>
          </w:p>
        </w:tc>
      </w:tr>
      <w:tr w:rsidR="002D5B37" w:rsidRPr="002D5B37" w14:paraId="02568B46" w14:textId="77777777" w:rsidTr="009667D9">
        <w:trPr>
          <w:jc w:val="center"/>
        </w:trPr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7BCCD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PB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</w:tcPr>
          <w:p w14:paraId="63641893" w14:textId="08D760F8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0.070</w:t>
            </w: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6E43025A" w14:textId="00774A68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0.069</w:t>
            </w: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</w:tcPr>
          <w:p w14:paraId="66731F2B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0.036</w:t>
            </w: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697FA490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0.071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60D91063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0.061</w:t>
            </w: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2D5B37" w:rsidRPr="002D5B37" w14:paraId="5F00502D" w14:textId="77777777" w:rsidTr="009667D9">
        <w:trPr>
          <w:jc w:val="center"/>
        </w:trPr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299FB8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</w:tcPr>
          <w:p w14:paraId="7DF4D47B" w14:textId="75A3C03C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(4.42)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50E144E4" w14:textId="4BC93CCC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(4.67)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</w:tcPr>
          <w:p w14:paraId="00B1B7A3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(5.37)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3CDE87E9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(1.60)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4010C91E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(4.46)</w:t>
            </w:r>
          </w:p>
        </w:tc>
      </w:tr>
      <w:tr w:rsidR="002D5B37" w:rsidRPr="002D5B37" w14:paraId="5352CDB3" w14:textId="77777777" w:rsidTr="009667D9">
        <w:trPr>
          <w:jc w:val="center"/>
        </w:trPr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0A4BE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2D5B37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Dturn</w:t>
            </w:r>
            <w:proofErr w:type="spellEnd"/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</w:tcPr>
          <w:p w14:paraId="727B36E6" w14:textId="369D0881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-0.020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5B8CD10F" w14:textId="427B7312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-0.038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</w:tcPr>
          <w:p w14:paraId="73BF9B35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0.011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18B23AEA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-0.024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088AE3D3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-0.017</w:t>
            </w:r>
          </w:p>
        </w:tc>
      </w:tr>
      <w:tr w:rsidR="002D5B37" w:rsidRPr="002D5B37" w14:paraId="7808106B" w14:textId="77777777" w:rsidTr="009667D9">
        <w:trPr>
          <w:jc w:val="center"/>
        </w:trPr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A20C6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</w:tcPr>
          <w:p w14:paraId="276ECAAD" w14:textId="06135B3A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(-0.27)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5BB8101D" w14:textId="6104A86E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(-0.47)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</w:tcPr>
          <w:p w14:paraId="56CA1B26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(0.28)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228055DA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(-0.31)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306A45E4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(-0.22)</w:t>
            </w:r>
          </w:p>
        </w:tc>
      </w:tr>
      <w:tr w:rsidR="002D5B37" w:rsidRPr="002D5B37" w14:paraId="51C6DAB5" w14:textId="77777777" w:rsidTr="009667D9">
        <w:trPr>
          <w:jc w:val="center"/>
        </w:trPr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ADBD8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2D5B37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Board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</w:tcPr>
          <w:p w14:paraId="2D4A6171" w14:textId="15F7D2D1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0.284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6680DAC9" w14:textId="47D30899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0.099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</w:tcPr>
          <w:p w14:paraId="228AE87A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-0.580</w:t>
            </w: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46054CF0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0.229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54656B01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0.207</w:t>
            </w:r>
          </w:p>
        </w:tc>
      </w:tr>
      <w:tr w:rsidR="002D5B37" w:rsidRPr="002D5B37" w14:paraId="32BB6B2D" w14:textId="77777777" w:rsidTr="009667D9">
        <w:trPr>
          <w:jc w:val="center"/>
        </w:trPr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12752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</w:tcPr>
          <w:p w14:paraId="39210896" w14:textId="655F20A2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(0.68)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110E5F44" w14:textId="6E374B50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(0.30)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</w:tcPr>
          <w:p w14:paraId="3A4BFA03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(-5.76)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0FC319D6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(0.30)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4AC2EAED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(0.63)</w:t>
            </w:r>
          </w:p>
        </w:tc>
      </w:tr>
      <w:tr w:rsidR="002D5B37" w:rsidRPr="002D5B37" w14:paraId="275FD874" w14:textId="77777777" w:rsidTr="009667D9">
        <w:trPr>
          <w:jc w:val="center"/>
        </w:trPr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B7876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2D5B37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Indep</w:t>
            </w:r>
            <w:proofErr w:type="spellEnd"/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</w:tcPr>
          <w:p w14:paraId="6AB460C2" w14:textId="2F0CDCF2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0.653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62191BE9" w14:textId="763D5401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0.486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</w:tcPr>
          <w:p w14:paraId="472562FC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-0.706</w:t>
            </w: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00533A3D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0.700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13EDDDBA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0.889</w:t>
            </w:r>
          </w:p>
        </w:tc>
      </w:tr>
      <w:tr w:rsidR="002D5B37" w:rsidRPr="002D5B37" w14:paraId="0BA9006E" w14:textId="77777777" w:rsidTr="009667D9">
        <w:trPr>
          <w:jc w:val="center"/>
        </w:trPr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F9E9C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</w:tcPr>
          <w:p w14:paraId="45AFC787" w14:textId="572AC16F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(0.58)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437482C4" w14:textId="2D255E13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(0.55)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</w:tcPr>
          <w:p w14:paraId="34721423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(-2.07)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177B55AA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(0.61)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71921127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(1.00)</w:t>
            </w:r>
          </w:p>
        </w:tc>
      </w:tr>
      <w:tr w:rsidR="002D5B37" w:rsidRPr="002D5B37" w14:paraId="7F001A6D" w14:textId="77777777" w:rsidTr="009667D9">
        <w:trPr>
          <w:jc w:val="center"/>
        </w:trPr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227CB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2D5B37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Dual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</w:tcPr>
          <w:p w14:paraId="5552B030" w14:textId="57D1F450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-0.035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353D7A8D" w14:textId="6D5975F6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-0.166</w:t>
            </w: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</w:tcPr>
          <w:p w14:paraId="37AFB41B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0.101</w:t>
            </w: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6A9D497F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-0.104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2F19773D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-0.154</w:t>
            </w:r>
          </w:p>
        </w:tc>
      </w:tr>
      <w:tr w:rsidR="002D5B37" w:rsidRPr="002D5B37" w14:paraId="4CF56813" w14:textId="77777777" w:rsidTr="009667D9">
        <w:trPr>
          <w:jc w:val="center"/>
        </w:trPr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2BB70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</w:tcPr>
          <w:p w14:paraId="43F1EF12" w14:textId="2631C7DB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(-0.34)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7DDD8AA1" w14:textId="14A3391A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(-1.80)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</w:tcPr>
          <w:p w14:paraId="52A76D14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(3.03)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7C107852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(-0.69)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1EE4DCC0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(-1.64)</w:t>
            </w:r>
          </w:p>
        </w:tc>
      </w:tr>
      <w:tr w:rsidR="002D5B37" w:rsidRPr="002D5B37" w14:paraId="798F33CF" w14:textId="77777777" w:rsidTr="009667D9">
        <w:trPr>
          <w:jc w:val="center"/>
        </w:trPr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66ED3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2D5B37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INST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</w:tcPr>
          <w:p w14:paraId="04C5EB5D" w14:textId="75D97276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0.411</w:t>
            </w: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74F69141" w14:textId="24CD33D8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0.457</w:t>
            </w: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</w:tcPr>
          <w:p w14:paraId="60892104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0.004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07C47BE9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0.370</w:t>
            </w: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17D24AE0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0.398</w:t>
            </w: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 w:rsidR="002D5B37" w:rsidRPr="002D5B37" w14:paraId="58A9C1E4" w14:textId="77777777" w:rsidTr="009667D9">
        <w:trPr>
          <w:jc w:val="center"/>
        </w:trPr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3947F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</w:tcPr>
          <w:p w14:paraId="1BC64B69" w14:textId="1E6D6365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(1.77)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3B248F33" w14:textId="2112F174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(2.34)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</w:tcPr>
          <w:p w14:paraId="180CB167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(0.05)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39FE8BD8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(2.03)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7547A59F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(1.90)</w:t>
            </w:r>
          </w:p>
        </w:tc>
      </w:tr>
      <w:tr w:rsidR="002D5B37" w:rsidRPr="002D5B37" w14:paraId="7ECC5D20" w14:textId="77777777" w:rsidTr="009667D9">
        <w:trPr>
          <w:jc w:val="center"/>
        </w:trPr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02EDC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2D5B37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AF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</w:tcPr>
          <w:p w14:paraId="570B4F89" w14:textId="1A71CAD6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0.138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67925808" w14:textId="2F35D67C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0.307</w:t>
            </w: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</w:tcPr>
          <w:p w14:paraId="0A639FA1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0.048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2AEFA940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0.224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473CB3D9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0.198</w:t>
            </w:r>
          </w:p>
        </w:tc>
      </w:tr>
      <w:tr w:rsidR="002D5B37" w:rsidRPr="002D5B37" w14:paraId="41B5864E" w14:textId="77777777" w:rsidTr="009667D9">
        <w:trPr>
          <w:jc w:val="center"/>
        </w:trPr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D97E7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</w:tcPr>
          <w:p w14:paraId="0D79AF5D" w14:textId="1DDC20D1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(0.76)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67593562" w14:textId="194ADC7C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(2.15)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</w:tcPr>
          <w:p w14:paraId="19FBA785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(1.34)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6656661E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(1.51)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1B986DB5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(1.43)</w:t>
            </w:r>
          </w:p>
        </w:tc>
      </w:tr>
      <w:tr w:rsidR="002D5B37" w:rsidRPr="002D5B37" w14:paraId="5AAB0BB9" w14:textId="77777777" w:rsidTr="009667D9">
        <w:trPr>
          <w:jc w:val="center"/>
        </w:trPr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E3819" w14:textId="0B3A0706" w:rsidR="002D5B37" w:rsidRPr="002D5B37" w:rsidRDefault="00E95263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i/>
                <w:iCs/>
                <w:kern w:val="0"/>
                <w:sz w:val="18"/>
                <w:szCs w:val="18"/>
              </w:rPr>
              <w:lastRenderedPageBreak/>
              <w:t>E</w:t>
            </w:r>
            <w:r w:rsidR="002D5B37" w:rsidRPr="002D5B37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I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</w:tcPr>
          <w:p w14:paraId="64C76D98" w14:textId="59AEC22E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-0.401</w:t>
            </w: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2CEB0826" w14:textId="61B963D0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-0.436</w:t>
            </w: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</w:tcPr>
          <w:p w14:paraId="73850C25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-0.198</w:t>
            </w: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522FD8F5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-0.458</w:t>
            </w: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10A3100A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-0.362</w:t>
            </w: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2D5B37" w:rsidRPr="002D5B37" w14:paraId="51FAA0BB" w14:textId="77777777" w:rsidTr="009667D9">
        <w:trPr>
          <w:jc w:val="center"/>
        </w:trPr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DABF8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</w:tcPr>
          <w:p w14:paraId="73D6B65F" w14:textId="1167778E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(-2.63)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2EEB3B49" w14:textId="785B4EA3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(-3.61)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</w:tcPr>
          <w:p w14:paraId="7FF2DBFD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(-5.65)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22EE742B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(-1.73)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30EB67D2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(-2.82)</w:t>
            </w:r>
          </w:p>
        </w:tc>
      </w:tr>
      <w:tr w:rsidR="002D5B37" w:rsidRPr="002D5B37" w14:paraId="2D2CBE21" w14:textId="77777777" w:rsidTr="009667D9">
        <w:trPr>
          <w:jc w:val="center"/>
        </w:trPr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F4FDAD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2D5B37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Firm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</w:tcPr>
          <w:p w14:paraId="3FDF7C20" w14:textId="2649A1DA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Y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4A439" w14:textId="0F1F53D3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Y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224CA" w14:textId="2230D3BD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A3B04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Y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6D601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Y</w:t>
            </w:r>
          </w:p>
        </w:tc>
      </w:tr>
      <w:tr w:rsidR="002D5B37" w:rsidRPr="002D5B37" w14:paraId="003E26C1" w14:textId="77777777" w:rsidTr="009667D9">
        <w:trPr>
          <w:jc w:val="center"/>
        </w:trPr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6C2B2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2D5B37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Year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</w:tcPr>
          <w:p w14:paraId="38579069" w14:textId="71D2E6E8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Y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7DDCF" w14:textId="7BA9B37C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Y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1ABC8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Y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7F83D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Y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B1B2C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Y</w:t>
            </w:r>
          </w:p>
        </w:tc>
      </w:tr>
      <w:tr w:rsidR="002D5B37" w:rsidRPr="002D5B37" w14:paraId="3F7FE8B1" w14:textId="77777777" w:rsidTr="009667D9">
        <w:trPr>
          <w:jc w:val="center"/>
        </w:trPr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615D54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2D5B37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Year-Area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</w:tcPr>
          <w:p w14:paraId="05470046" w14:textId="42F153C2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Y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464798" w14:textId="124BE96F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Y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22297" w14:textId="1B1BC693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N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15CDCE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Y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50E3C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Y</w:t>
            </w:r>
          </w:p>
        </w:tc>
      </w:tr>
      <w:tr w:rsidR="002D5B37" w:rsidRPr="002D5B37" w14:paraId="1C3963DB" w14:textId="77777777" w:rsidTr="005E380A">
        <w:trPr>
          <w:jc w:val="center"/>
        </w:trPr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EA06D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2D5B37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Cons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002D9" w14:textId="25001FAB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—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312D2C12" w14:textId="4582BB31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-16.361</w:t>
            </w: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</w:tcPr>
          <w:p w14:paraId="08CA5F6C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-5.111</w:t>
            </w: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56BB6915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-18.923</w:t>
            </w: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6EBB22F8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-18.543</w:t>
            </w: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2D5B37" w:rsidRPr="002D5B37" w14:paraId="3D24601E" w14:textId="77777777" w:rsidTr="005E380A">
        <w:trPr>
          <w:jc w:val="center"/>
        </w:trPr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B8816D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2CF512" w14:textId="10CBBA91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—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4A2DA2" w14:textId="0E6F1A01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(-6.73)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903E5F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(-8.30)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B5C39E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(-2.93)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1E36AD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(-6.79)</w:t>
            </w:r>
          </w:p>
        </w:tc>
      </w:tr>
      <w:tr w:rsidR="002D5B37" w:rsidRPr="002D5B37" w14:paraId="418EDBBD" w14:textId="77777777" w:rsidTr="009667D9">
        <w:trPr>
          <w:jc w:val="center"/>
        </w:trPr>
        <w:tc>
          <w:tcPr>
            <w:tcW w:w="172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882D80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2D5B37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N</w:t>
            </w:r>
          </w:p>
        </w:tc>
        <w:tc>
          <w:tcPr>
            <w:tcW w:w="75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3A4B6F" w14:textId="11ED1BED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8517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464FBA" w14:textId="166D4072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7726</w:t>
            </w:r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3A00F5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8922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435A86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8922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47DE6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7794</w:t>
            </w:r>
          </w:p>
        </w:tc>
      </w:tr>
      <w:tr w:rsidR="002D5B37" w:rsidRPr="002D5B37" w14:paraId="1FEA3979" w14:textId="77777777" w:rsidTr="009667D9">
        <w:trPr>
          <w:jc w:val="center"/>
        </w:trPr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90ACD1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2D5B37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R2/Pseudo R2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</w:tcPr>
          <w:p w14:paraId="20AED5F6" w14:textId="68600D48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0.070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69428884" w14:textId="686F59B1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0.771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</w:tcPr>
          <w:p w14:paraId="0F8F7D5C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0.088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0EC8FDE1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0.767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</w:tcPr>
          <w:p w14:paraId="4FC050D7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0.784</w:t>
            </w:r>
          </w:p>
        </w:tc>
      </w:tr>
      <w:tr w:rsidR="002D5B37" w:rsidRPr="002D5B37" w14:paraId="0B79957C" w14:textId="77777777" w:rsidTr="009667D9">
        <w:trPr>
          <w:jc w:val="center"/>
        </w:trPr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BA9F9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2D5B37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Kleibergen</w:t>
            </w:r>
            <w:proofErr w:type="spellEnd"/>
            <w:r w:rsidRPr="002D5B37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-Paap </w:t>
            </w:r>
            <w:proofErr w:type="spellStart"/>
            <w:r w:rsidRPr="002D5B37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rk</w:t>
            </w:r>
            <w:proofErr w:type="spellEnd"/>
            <w:r w:rsidRPr="002D5B37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 xml:space="preserve"> LM statistic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1E186" w14:textId="43C9AA42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31.356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4BF8E" w14:textId="6E531462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—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D6D00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—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B948F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—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EF994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—</w:t>
            </w:r>
          </w:p>
        </w:tc>
      </w:tr>
      <w:tr w:rsidR="002D5B37" w:rsidRPr="002D5B37" w14:paraId="3C443DBF" w14:textId="77777777" w:rsidTr="009667D9">
        <w:trPr>
          <w:jc w:val="center"/>
        </w:trPr>
        <w:tc>
          <w:tcPr>
            <w:tcW w:w="17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86D1E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2D5B37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  <w:t>Cragg-Donald Wald F statistic</w:t>
            </w:r>
          </w:p>
        </w:tc>
        <w:tc>
          <w:tcPr>
            <w:tcW w:w="7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4022B" w14:textId="6F80A82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2736.803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F0526" w14:textId="6E759723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—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904F3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—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EFC0CF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—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C49992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—</w:t>
            </w:r>
          </w:p>
        </w:tc>
      </w:tr>
      <w:tr w:rsidR="002D5B37" w:rsidRPr="002D5B37" w14:paraId="64DFB278" w14:textId="77777777" w:rsidTr="009667D9">
        <w:trPr>
          <w:jc w:val="center"/>
        </w:trPr>
        <w:tc>
          <w:tcPr>
            <w:tcW w:w="172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019BB6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75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0905CA" w14:textId="255881AC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[</w:t>
            </w:r>
            <w:r w:rsidRPr="002D5B3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16.38</w:t>
            </w:r>
            <w:r w:rsidRPr="002D5B37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]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BF47FE" w14:textId="5643E730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—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D17518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—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85E4F2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—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ACFFD8" w14:textId="77777777" w:rsidR="002D5B37" w:rsidRPr="002D5B37" w:rsidRDefault="002D5B37" w:rsidP="002D5B37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2D5B37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—</w:t>
            </w:r>
          </w:p>
        </w:tc>
      </w:tr>
    </w:tbl>
    <w:p w14:paraId="0365620D" w14:textId="4A4861CC" w:rsidR="00926DC5" w:rsidRPr="00A16C71" w:rsidRDefault="0081409D" w:rsidP="0081409D">
      <w:pPr>
        <w:rPr>
          <w:rFonts w:ascii="Times New Roman" w:eastAsia="宋体" w:hAnsi="Times New Roman"/>
          <w:sz w:val="15"/>
          <w:szCs w:val="15"/>
        </w:rPr>
      </w:pPr>
      <w:r w:rsidRPr="000873BA">
        <w:rPr>
          <w:rFonts w:ascii="Times New Roman" w:eastAsia="宋体" w:hAnsi="Times New Roman"/>
          <w:sz w:val="15"/>
          <w:szCs w:val="15"/>
        </w:rPr>
        <w:t>注：</w:t>
      </w:r>
      <w:r w:rsidRPr="000873BA">
        <w:rPr>
          <w:rFonts w:ascii="Times New Roman" w:eastAsia="宋体" w:hAnsi="Times New Roman" w:cs="Times New Roman"/>
          <w:kern w:val="0"/>
          <w:sz w:val="15"/>
          <w:szCs w:val="15"/>
        </w:rPr>
        <w:t>所有回归都使用异方差调整和公司聚类（</w:t>
      </w:r>
      <w:r w:rsidRPr="000873BA">
        <w:rPr>
          <w:rFonts w:ascii="Times New Roman" w:eastAsia="宋体" w:hAnsi="Times New Roman" w:cs="Times New Roman"/>
          <w:kern w:val="0"/>
          <w:sz w:val="15"/>
          <w:szCs w:val="15"/>
        </w:rPr>
        <w:t>Cluster</w:t>
      </w:r>
      <w:r w:rsidRPr="000873BA">
        <w:rPr>
          <w:rFonts w:ascii="Times New Roman" w:eastAsia="宋体" w:hAnsi="Times New Roman" w:cs="Times New Roman"/>
          <w:kern w:val="0"/>
          <w:sz w:val="15"/>
          <w:szCs w:val="15"/>
        </w:rPr>
        <w:t>）调整得到稳健性标准误</w:t>
      </w:r>
      <w:r w:rsidRPr="000873BA">
        <w:rPr>
          <w:rFonts w:ascii="Times New Roman" w:eastAsia="宋体" w:hAnsi="Times New Roman" w:cs="Times New Roman" w:hint="eastAsia"/>
          <w:kern w:val="0"/>
          <w:sz w:val="15"/>
          <w:szCs w:val="15"/>
        </w:rPr>
        <w:t>；</w:t>
      </w:r>
      <w:r w:rsidRPr="000873BA">
        <w:rPr>
          <w:rFonts w:ascii="Times New Roman" w:eastAsia="宋体" w:hAnsi="Times New Roman" w:hint="eastAsia"/>
          <w:sz w:val="15"/>
          <w:szCs w:val="15"/>
        </w:rPr>
        <w:t>列（</w:t>
      </w:r>
      <w:r w:rsidRPr="000873BA">
        <w:rPr>
          <w:rFonts w:ascii="Times New Roman" w:eastAsia="宋体" w:hAnsi="Times New Roman" w:hint="eastAsia"/>
          <w:sz w:val="15"/>
          <w:szCs w:val="15"/>
        </w:rPr>
        <w:t>1</w:t>
      </w:r>
      <w:r w:rsidRPr="000873BA">
        <w:rPr>
          <w:rFonts w:ascii="Times New Roman" w:eastAsia="宋体" w:hAnsi="Times New Roman" w:hint="eastAsia"/>
          <w:sz w:val="15"/>
          <w:szCs w:val="15"/>
        </w:rPr>
        <w:t>）</w:t>
      </w:r>
      <w:r w:rsidRPr="000873BA">
        <w:rPr>
          <w:rFonts w:ascii="Times New Roman" w:eastAsia="宋体" w:hAnsi="Times New Roman"/>
          <w:i/>
          <w:iCs/>
          <w:sz w:val="15"/>
          <w:szCs w:val="15"/>
        </w:rPr>
        <w:t>Cragg-Donald Wald F statistic</w:t>
      </w:r>
      <w:r w:rsidRPr="000873BA">
        <w:rPr>
          <w:rFonts w:ascii="Times New Roman" w:eastAsia="宋体" w:hAnsi="Times New Roman" w:hint="eastAsia"/>
          <w:sz w:val="15"/>
          <w:szCs w:val="15"/>
        </w:rPr>
        <w:t>方括号内的数值表示在</w:t>
      </w:r>
      <w:r w:rsidRPr="000873BA">
        <w:rPr>
          <w:rFonts w:ascii="Times New Roman" w:eastAsia="宋体" w:hAnsi="Times New Roman"/>
          <w:sz w:val="15"/>
          <w:szCs w:val="15"/>
        </w:rPr>
        <w:t>10%</w:t>
      </w:r>
      <w:r w:rsidRPr="000873BA">
        <w:rPr>
          <w:rFonts w:ascii="Times New Roman" w:eastAsia="宋体" w:hAnsi="Times New Roman"/>
          <w:sz w:val="15"/>
          <w:szCs w:val="15"/>
        </w:rPr>
        <w:t>的显著性水平上</w:t>
      </w:r>
      <w:r w:rsidRPr="000873BA">
        <w:rPr>
          <w:rFonts w:ascii="Times New Roman" w:eastAsia="宋体" w:hAnsi="Times New Roman"/>
          <w:sz w:val="15"/>
          <w:szCs w:val="15"/>
        </w:rPr>
        <w:t>Stock-Yogo</w:t>
      </w:r>
      <w:proofErr w:type="gramStart"/>
      <w:r w:rsidRPr="000873BA">
        <w:rPr>
          <w:rFonts w:ascii="Times New Roman" w:eastAsia="宋体" w:hAnsi="Times New Roman"/>
          <w:sz w:val="15"/>
          <w:szCs w:val="15"/>
        </w:rPr>
        <w:t>弱工具</w:t>
      </w:r>
      <w:proofErr w:type="gramEnd"/>
      <w:r w:rsidRPr="000873BA">
        <w:rPr>
          <w:rFonts w:ascii="Times New Roman" w:eastAsia="宋体" w:hAnsi="Times New Roman"/>
          <w:sz w:val="15"/>
          <w:szCs w:val="15"/>
        </w:rPr>
        <w:t>变量识别</w:t>
      </w:r>
      <w:r w:rsidRPr="000873BA">
        <w:rPr>
          <w:rFonts w:ascii="Times New Roman" w:eastAsia="宋体" w:hAnsi="Times New Roman"/>
          <w:sz w:val="15"/>
          <w:szCs w:val="15"/>
        </w:rPr>
        <w:t>F</w:t>
      </w:r>
      <w:r w:rsidRPr="000873BA">
        <w:rPr>
          <w:rFonts w:ascii="Times New Roman" w:eastAsia="宋体" w:hAnsi="Times New Roman"/>
          <w:sz w:val="15"/>
          <w:szCs w:val="15"/>
        </w:rPr>
        <w:t>检验的临界值</w:t>
      </w:r>
      <w:r w:rsidRPr="000873BA">
        <w:rPr>
          <w:rFonts w:ascii="Times New Roman" w:eastAsia="宋体" w:hAnsi="Times New Roman" w:hint="eastAsia"/>
          <w:sz w:val="15"/>
          <w:szCs w:val="15"/>
        </w:rPr>
        <w:t>；</w:t>
      </w:r>
      <w:r w:rsidRPr="000873BA">
        <w:rPr>
          <w:rFonts w:ascii="Times New Roman" w:eastAsia="宋体" w:hAnsi="Times New Roman" w:hint="eastAsia"/>
          <w:sz w:val="15"/>
          <w:szCs w:val="15"/>
        </w:rPr>
        <w:t>H</w:t>
      </w:r>
      <w:r w:rsidRPr="000873BA">
        <w:rPr>
          <w:rFonts w:ascii="Times New Roman" w:eastAsia="宋体" w:hAnsi="Times New Roman"/>
          <w:sz w:val="15"/>
          <w:szCs w:val="15"/>
        </w:rPr>
        <w:t>eckman</w:t>
      </w:r>
      <w:r w:rsidRPr="000873BA">
        <w:rPr>
          <w:rFonts w:ascii="Times New Roman" w:eastAsia="宋体" w:hAnsi="Times New Roman" w:hint="eastAsia"/>
          <w:sz w:val="15"/>
          <w:szCs w:val="15"/>
        </w:rPr>
        <w:t>第一阶段括号内为</w:t>
      </w:r>
      <w:r w:rsidRPr="000873BA">
        <w:rPr>
          <w:rFonts w:ascii="Times New Roman" w:eastAsia="宋体" w:hAnsi="Times New Roman" w:hint="eastAsia"/>
          <w:sz w:val="15"/>
          <w:szCs w:val="15"/>
        </w:rPr>
        <w:t>z</w:t>
      </w:r>
      <w:r w:rsidRPr="000873BA">
        <w:rPr>
          <w:rFonts w:ascii="Times New Roman" w:eastAsia="宋体" w:hAnsi="Times New Roman" w:hint="eastAsia"/>
          <w:sz w:val="15"/>
          <w:szCs w:val="15"/>
        </w:rPr>
        <w:t>值，其余</w:t>
      </w:r>
      <w:r w:rsidRPr="000873BA">
        <w:rPr>
          <w:rFonts w:ascii="Times New Roman" w:eastAsia="宋体" w:hAnsi="Times New Roman"/>
          <w:sz w:val="15"/>
          <w:szCs w:val="15"/>
        </w:rPr>
        <w:t>括号内为</w:t>
      </w:r>
      <w:r w:rsidRPr="000873BA">
        <w:rPr>
          <w:rFonts w:ascii="Times New Roman" w:eastAsia="宋体" w:hAnsi="Times New Roman"/>
          <w:sz w:val="15"/>
          <w:szCs w:val="15"/>
        </w:rPr>
        <w:t>t</w:t>
      </w:r>
      <w:r w:rsidRPr="000873BA">
        <w:rPr>
          <w:rFonts w:ascii="Times New Roman" w:eastAsia="宋体" w:hAnsi="Times New Roman"/>
          <w:sz w:val="15"/>
          <w:szCs w:val="15"/>
        </w:rPr>
        <w:t>值；</w:t>
      </w:r>
      <w:r w:rsidRPr="000873BA">
        <w:rPr>
          <w:rFonts w:ascii="Times New Roman" w:eastAsia="宋体" w:hAnsi="Times New Roman"/>
          <w:sz w:val="15"/>
          <w:szCs w:val="15"/>
        </w:rPr>
        <w:t>***</w:t>
      </w:r>
      <w:r w:rsidRPr="000873BA">
        <w:rPr>
          <w:rFonts w:ascii="Times New Roman" w:eastAsia="宋体" w:hAnsi="Times New Roman"/>
          <w:sz w:val="15"/>
          <w:szCs w:val="15"/>
        </w:rPr>
        <w:t>、</w:t>
      </w:r>
      <w:r w:rsidRPr="000873BA">
        <w:rPr>
          <w:rFonts w:ascii="Times New Roman" w:eastAsia="宋体" w:hAnsi="Times New Roman"/>
          <w:sz w:val="15"/>
          <w:szCs w:val="15"/>
        </w:rPr>
        <w:t>**</w:t>
      </w:r>
      <w:r w:rsidRPr="000873BA">
        <w:rPr>
          <w:rFonts w:ascii="Times New Roman" w:eastAsia="宋体" w:hAnsi="Times New Roman"/>
          <w:sz w:val="15"/>
          <w:szCs w:val="15"/>
        </w:rPr>
        <w:t>、</w:t>
      </w:r>
      <w:r w:rsidRPr="000873BA">
        <w:rPr>
          <w:rFonts w:ascii="Times New Roman" w:eastAsia="宋体" w:hAnsi="Times New Roman"/>
          <w:sz w:val="15"/>
          <w:szCs w:val="15"/>
        </w:rPr>
        <w:t>*</w:t>
      </w:r>
      <w:r w:rsidRPr="000873BA">
        <w:rPr>
          <w:rFonts w:ascii="Times New Roman" w:eastAsia="宋体" w:hAnsi="Times New Roman"/>
          <w:sz w:val="15"/>
          <w:szCs w:val="15"/>
        </w:rPr>
        <w:t>分别表示在</w:t>
      </w:r>
      <w:r w:rsidRPr="000873BA">
        <w:rPr>
          <w:rFonts w:ascii="Times New Roman" w:eastAsia="宋体" w:hAnsi="Times New Roman"/>
          <w:sz w:val="15"/>
          <w:szCs w:val="15"/>
        </w:rPr>
        <w:t>1%</w:t>
      </w:r>
      <w:r w:rsidRPr="000873BA">
        <w:rPr>
          <w:rFonts w:ascii="Times New Roman" w:eastAsia="宋体" w:hAnsi="Times New Roman"/>
          <w:sz w:val="15"/>
          <w:szCs w:val="15"/>
        </w:rPr>
        <w:t>、</w:t>
      </w:r>
      <w:r w:rsidRPr="000873BA">
        <w:rPr>
          <w:rFonts w:ascii="Times New Roman" w:eastAsia="宋体" w:hAnsi="Times New Roman"/>
          <w:sz w:val="15"/>
          <w:szCs w:val="15"/>
        </w:rPr>
        <w:t>5%</w:t>
      </w:r>
      <w:r w:rsidRPr="000873BA">
        <w:rPr>
          <w:rFonts w:ascii="Times New Roman" w:eastAsia="宋体" w:hAnsi="Times New Roman"/>
          <w:sz w:val="15"/>
          <w:szCs w:val="15"/>
        </w:rPr>
        <w:t>、</w:t>
      </w:r>
      <w:r w:rsidRPr="000873BA">
        <w:rPr>
          <w:rFonts w:ascii="Times New Roman" w:eastAsia="宋体" w:hAnsi="Times New Roman"/>
          <w:sz w:val="15"/>
          <w:szCs w:val="15"/>
        </w:rPr>
        <w:t>10%</w:t>
      </w:r>
      <w:r w:rsidRPr="000873BA">
        <w:rPr>
          <w:rFonts w:ascii="Times New Roman" w:eastAsia="宋体" w:hAnsi="Times New Roman"/>
          <w:sz w:val="15"/>
          <w:szCs w:val="15"/>
        </w:rPr>
        <w:t>的置信水平下显著。</w:t>
      </w:r>
    </w:p>
    <w:p w14:paraId="3E3DF35B" w14:textId="6BE6CBEB" w:rsidR="00926DC5" w:rsidRPr="005800C8" w:rsidRDefault="00926DC5" w:rsidP="00A16C71">
      <w:pPr>
        <w:spacing w:line="360" w:lineRule="auto"/>
        <w:rPr>
          <w:rFonts w:ascii="Times New Roman" w:eastAsia="宋体" w:hAnsi="Times New Roman" w:cs="Times New Roman"/>
          <w:b/>
          <w:bCs/>
          <w:szCs w:val="21"/>
        </w:rPr>
      </w:pPr>
      <w:r w:rsidRPr="005800C8">
        <w:rPr>
          <w:rFonts w:ascii="Times New Roman" w:eastAsia="宋体" w:hAnsi="Times New Roman" w:cs="Times New Roman"/>
          <w:b/>
          <w:bCs/>
          <w:szCs w:val="21"/>
        </w:rPr>
        <w:t>二、其他稳健性检验</w:t>
      </w:r>
    </w:p>
    <w:p w14:paraId="4819390F" w14:textId="0E00B63D" w:rsidR="00926DC5" w:rsidRPr="005800C8" w:rsidRDefault="00926DC5" w:rsidP="00A16C71">
      <w:pPr>
        <w:spacing w:line="360" w:lineRule="auto"/>
        <w:rPr>
          <w:rFonts w:ascii="Times New Roman" w:eastAsia="宋体" w:hAnsi="Times New Roman" w:cs="Times New Roman"/>
          <w:b/>
          <w:bCs/>
          <w:szCs w:val="21"/>
        </w:rPr>
      </w:pPr>
      <w:r w:rsidRPr="005800C8">
        <w:rPr>
          <w:rFonts w:ascii="Times New Roman" w:eastAsia="宋体" w:hAnsi="Times New Roman" w:cs="Times New Roman" w:hint="eastAsia"/>
          <w:b/>
          <w:bCs/>
          <w:szCs w:val="21"/>
        </w:rPr>
        <w:t>（一）更换因变量</w:t>
      </w:r>
    </w:p>
    <w:p w14:paraId="7D36538A" w14:textId="3AA3A28F" w:rsidR="00926DC5" w:rsidRPr="005800C8" w:rsidRDefault="00A16C71" w:rsidP="00A16C71">
      <w:pPr>
        <w:spacing w:line="360" w:lineRule="auto"/>
        <w:ind w:firstLineChars="200" w:firstLine="420"/>
        <w:rPr>
          <w:rFonts w:ascii="Times New Roman" w:eastAsia="宋体" w:hAnsi="Times New Roman" w:cs="Times New Roman"/>
          <w:b/>
          <w:bCs/>
          <w:szCs w:val="21"/>
        </w:rPr>
      </w:pPr>
      <w:r w:rsidRPr="00A16C71">
        <w:rPr>
          <w:rFonts w:ascii="Times New Roman" w:eastAsia="宋体" w:hAnsi="Times New Roman" w:hint="eastAsia"/>
        </w:rPr>
        <w:t>其他稳健性检验表</w:t>
      </w:r>
      <w:r w:rsidRPr="00D64441">
        <w:rPr>
          <w:rFonts w:ascii="Times New Roman" w:eastAsia="宋体" w:hAnsi="Times New Roman" w:hint="eastAsia"/>
        </w:rPr>
        <w:t>的列（</w:t>
      </w:r>
      <w:r w:rsidRPr="00D64441">
        <w:rPr>
          <w:rFonts w:ascii="Times New Roman" w:eastAsia="宋体" w:hAnsi="Times New Roman"/>
        </w:rPr>
        <w:t>1</w:t>
      </w:r>
      <w:r w:rsidRPr="00D64441">
        <w:rPr>
          <w:rFonts w:ascii="Times New Roman" w:eastAsia="宋体" w:hAnsi="Times New Roman" w:hint="eastAsia"/>
        </w:rPr>
        <w:t>）为更换薪酬差距</w:t>
      </w:r>
      <w:r w:rsidRPr="00D64441">
        <w:rPr>
          <w:rFonts w:ascii="Times New Roman" w:eastAsia="宋体" w:hAnsi="Times New Roman" w:hint="eastAsia"/>
          <w:i/>
          <w:iCs/>
        </w:rPr>
        <w:t>P</w:t>
      </w:r>
      <w:r w:rsidRPr="00D64441">
        <w:rPr>
          <w:rFonts w:ascii="Times New Roman" w:eastAsia="宋体" w:hAnsi="Times New Roman"/>
          <w:i/>
          <w:iCs/>
        </w:rPr>
        <w:t>G</w:t>
      </w:r>
      <w:r w:rsidRPr="00D64441">
        <w:rPr>
          <w:rFonts w:ascii="Times New Roman" w:eastAsia="宋体" w:hAnsi="Times New Roman" w:hint="eastAsia"/>
        </w:rPr>
        <w:t>的回归结果，由列（</w:t>
      </w:r>
      <w:r w:rsidRPr="00D64441">
        <w:rPr>
          <w:rFonts w:ascii="Times New Roman" w:eastAsia="宋体" w:hAnsi="Times New Roman"/>
        </w:rPr>
        <w:t>1</w:t>
      </w:r>
      <w:r w:rsidRPr="00D64441">
        <w:rPr>
          <w:rFonts w:ascii="Times New Roman" w:eastAsia="宋体" w:hAnsi="Times New Roman" w:hint="eastAsia"/>
        </w:rPr>
        <w:t>）可见，工业自动化</w:t>
      </w:r>
      <w:r w:rsidRPr="00D64441">
        <w:rPr>
          <w:rFonts w:ascii="Times New Roman" w:eastAsia="宋体" w:hAnsi="Times New Roman"/>
          <w:i/>
          <w:iCs/>
        </w:rPr>
        <w:t>IA</w:t>
      </w:r>
      <w:r w:rsidRPr="00D64441">
        <w:rPr>
          <w:rFonts w:ascii="Times New Roman" w:eastAsia="宋体" w:hAnsi="Times New Roman" w:hint="eastAsia"/>
        </w:rPr>
        <w:t>与薪酬差距</w:t>
      </w:r>
      <w:r w:rsidRPr="00D64441">
        <w:rPr>
          <w:rFonts w:ascii="Times New Roman" w:eastAsia="宋体" w:hAnsi="Times New Roman"/>
          <w:i/>
          <w:iCs/>
        </w:rPr>
        <w:t>PG</w:t>
      </w:r>
      <w:r w:rsidRPr="00D64441">
        <w:rPr>
          <w:rFonts w:ascii="Times New Roman" w:eastAsia="宋体" w:hAnsi="Times New Roman" w:hint="eastAsia"/>
        </w:rPr>
        <w:t>在</w:t>
      </w:r>
      <w:r w:rsidRPr="00D64441">
        <w:rPr>
          <w:rFonts w:ascii="Times New Roman" w:eastAsia="宋体" w:hAnsi="Times New Roman"/>
        </w:rPr>
        <w:t>10</w:t>
      </w:r>
      <w:r w:rsidRPr="00D64441">
        <w:rPr>
          <w:rFonts w:ascii="Times New Roman" w:eastAsia="宋体" w:hAnsi="Times New Roman" w:hint="eastAsia"/>
        </w:rPr>
        <w:t>%</w:t>
      </w:r>
      <w:r w:rsidRPr="00D64441">
        <w:rPr>
          <w:rFonts w:ascii="Times New Roman" w:eastAsia="宋体" w:hAnsi="Times New Roman" w:hint="eastAsia"/>
        </w:rPr>
        <w:t>的显著水平上呈负相关关系，与本文的基准回归结果一致，说明在更换变量衡量方法后，本文的研究结论依旧成立。</w:t>
      </w:r>
    </w:p>
    <w:p w14:paraId="4FE9C10A" w14:textId="15CB5E02" w:rsidR="00926DC5" w:rsidRDefault="00926DC5" w:rsidP="00A16C71">
      <w:pPr>
        <w:spacing w:line="360" w:lineRule="auto"/>
        <w:rPr>
          <w:rFonts w:ascii="Times New Roman" w:eastAsia="宋体" w:hAnsi="Times New Roman" w:cs="Times New Roman"/>
          <w:b/>
          <w:bCs/>
          <w:szCs w:val="21"/>
        </w:rPr>
      </w:pPr>
      <w:r w:rsidRPr="005800C8">
        <w:rPr>
          <w:rFonts w:ascii="Times New Roman" w:eastAsia="宋体" w:hAnsi="Times New Roman" w:cs="Times New Roman"/>
          <w:b/>
          <w:bCs/>
          <w:szCs w:val="21"/>
        </w:rPr>
        <w:t>（二</w:t>
      </w:r>
      <w:r w:rsidRPr="005800C8">
        <w:rPr>
          <w:rFonts w:ascii="Times New Roman" w:eastAsia="宋体" w:hAnsi="Times New Roman" w:cs="Times New Roman" w:hint="eastAsia"/>
          <w:b/>
          <w:bCs/>
          <w:szCs w:val="21"/>
        </w:rPr>
        <w:t>）排除“限薪令”影响</w:t>
      </w:r>
    </w:p>
    <w:p w14:paraId="0D9AC055" w14:textId="0188B408" w:rsidR="00A16C71" w:rsidRPr="00A16C71" w:rsidRDefault="00A16C71" w:rsidP="00A16C71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A16C71">
        <w:rPr>
          <w:rFonts w:ascii="Times New Roman" w:eastAsia="宋体" w:hAnsi="Times New Roman" w:hint="eastAsia"/>
        </w:rPr>
        <w:t>其他稳健性检验表</w:t>
      </w:r>
      <w:r w:rsidRPr="00A16C71">
        <w:rPr>
          <w:rFonts w:ascii="Times New Roman" w:eastAsia="宋体" w:hAnsi="Times New Roman" w:cs="Times New Roman"/>
          <w:szCs w:val="21"/>
        </w:rPr>
        <w:t>的列（</w:t>
      </w:r>
      <w:r w:rsidRPr="00A16C71">
        <w:rPr>
          <w:rFonts w:ascii="Times New Roman" w:eastAsia="宋体" w:hAnsi="Times New Roman" w:cs="Times New Roman"/>
          <w:szCs w:val="21"/>
        </w:rPr>
        <w:t>2</w:t>
      </w:r>
      <w:r w:rsidRPr="00A16C71">
        <w:rPr>
          <w:rFonts w:ascii="Times New Roman" w:eastAsia="宋体" w:hAnsi="Times New Roman" w:cs="Times New Roman"/>
          <w:szCs w:val="21"/>
        </w:rPr>
        <w:t>）为排除</w:t>
      </w:r>
      <w:r w:rsidRPr="00A16C71">
        <w:rPr>
          <w:rFonts w:ascii="Times New Roman" w:eastAsia="宋体" w:hAnsi="Times New Roman" w:cs="Times New Roman"/>
          <w:szCs w:val="21"/>
        </w:rPr>
        <w:t>“</w:t>
      </w:r>
      <w:r w:rsidRPr="00A16C71">
        <w:rPr>
          <w:rFonts w:ascii="Times New Roman" w:eastAsia="宋体" w:hAnsi="Times New Roman" w:cs="Times New Roman"/>
          <w:szCs w:val="21"/>
        </w:rPr>
        <w:t>限薪令</w:t>
      </w:r>
      <w:r w:rsidRPr="00A16C71">
        <w:rPr>
          <w:rFonts w:ascii="Times New Roman" w:eastAsia="宋体" w:hAnsi="Times New Roman" w:cs="Times New Roman"/>
          <w:szCs w:val="21"/>
        </w:rPr>
        <w:t>”</w:t>
      </w:r>
      <w:r w:rsidRPr="00A16C71">
        <w:rPr>
          <w:rFonts w:ascii="Times New Roman" w:eastAsia="宋体" w:hAnsi="Times New Roman" w:cs="Times New Roman"/>
          <w:szCs w:val="21"/>
        </w:rPr>
        <w:t>政策影响的回归结果，由列（</w:t>
      </w:r>
      <w:r w:rsidRPr="00A16C71">
        <w:rPr>
          <w:rFonts w:ascii="Times New Roman" w:eastAsia="宋体" w:hAnsi="Times New Roman" w:cs="Times New Roman"/>
          <w:szCs w:val="21"/>
        </w:rPr>
        <w:t>2</w:t>
      </w:r>
      <w:r w:rsidRPr="00A16C71">
        <w:rPr>
          <w:rFonts w:ascii="Times New Roman" w:eastAsia="宋体" w:hAnsi="Times New Roman" w:cs="Times New Roman"/>
          <w:szCs w:val="21"/>
        </w:rPr>
        <w:t>）可见，工业自动化</w:t>
      </w:r>
      <w:r w:rsidRPr="00A16C71">
        <w:rPr>
          <w:rFonts w:ascii="Times New Roman" w:eastAsia="宋体" w:hAnsi="Times New Roman" w:cs="Times New Roman"/>
          <w:i/>
          <w:iCs/>
          <w:szCs w:val="21"/>
        </w:rPr>
        <w:t>IA</w:t>
      </w:r>
      <w:r w:rsidRPr="00A16C71">
        <w:rPr>
          <w:rFonts w:ascii="Times New Roman" w:eastAsia="宋体" w:hAnsi="Times New Roman" w:cs="Times New Roman"/>
          <w:szCs w:val="21"/>
        </w:rPr>
        <w:t>与薪酬差距</w:t>
      </w:r>
      <w:r w:rsidRPr="00A16C71">
        <w:rPr>
          <w:rFonts w:ascii="Times New Roman" w:eastAsia="宋体" w:hAnsi="Times New Roman" w:cs="Times New Roman"/>
          <w:i/>
          <w:iCs/>
          <w:szCs w:val="21"/>
        </w:rPr>
        <w:t>PG</w:t>
      </w:r>
      <w:r w:rsidRPr="00A16C71">
        <w:rPr>
          <w:rFonts w:ascii="Times New Roman" w:eastAsia="宋体" w:hAnsi="Times New Roman" w:cs="Times New Roman"/>
          <w:szCs w:val="21"/>
        </w:rPr>
        <w:t>在</w:t>
      </w:r>
      <w:r w:rsidRPr="00A16C71">
        <w:rPr>
          <w:rFonts w:ascii="Times New Roman" w:eastAsia="宋体" w:hAnsi="Times New Roman" w:cs="Times New Roman"/>
          <w:szCs w:val="21"/>
        </w:rPr>
        <w:t>5%</w:t>
      </w:r>
      <w:r w:rsidRPr="00A16C71">
        <w:rPr>
          <w:rFonts w:ascii="Times New Roman" w:eastAsia="宋体" w:hAnsi="Times New Roman" w:cs="Times New Roman"/>
          <w:szCs w:val="21"/>
        </w:rPr>
        <w:t>的显著水平上呈负相关关系，与基准回归结果一致，说明排除</w:t>
      </w:r>
      <w:r w:rsidRPr="00A16C71">
        <w:rPr>
          <w:rFonts w:ascii="Times New Roman" w:eastAsia="宋体" w:hAnsi="Times New Roman" w:cs="Times New Roman"/>
          <w:szCs w:val="21"/>
        </w:rPr>
        <w:t>“</w:t>
      </w:r>
      <w:r w:rsidRPr="00A16C71">
        <w:rPr>
          <w:rFonts w:ascii="Times New Roman" w:eastAsia="宋体" w:hAnsi="Times New Roman" w:cs="Times New Roman"/>
          <w:szCs w:val="21"/>
        </w:rPr>
        <w:t>限薪令</w:t>
      </w:r>
      <w:r w:rsidRPr="00A16C71">
        <w:rPr>
          <w:rFonts w:ascii="Times New Roman" w:eastAsia="宋体" w:hAnsi="Times New Roman" w:cs="Times New Roman"/>
          <w:szCs w:val="21"/>
        </w:rPr>
        <w:t>”</w:t>
      </w:r>
      <w:r w:rsidRPr="00A16C71">
        <w:rPr>
          <w:rFonts w:ascii="Times New Roman" w:eastAsia="宋体" w:hAnsi="Times New Roman" w:cs="Times New Roman"/>
          <w:szCs w:val="21"/>
        </w:rPr>
        <w:t>政策的影响后，本文结论依旧成立。</w:t>
      </w:r>
    </w:p>
    <w:p w14:paraId="42364FAA" w14:textId="460BFF07" w:rsidR="00926DC5" w:rsidRPr="005800C8" w:rsidRDefault="00926DC5" w:rsidP="00A16C71">
      <w:pPr>
        <w:spacing w:line="360" w:lineRule="auto"/>
        <w:rPr>
          <w:rFonts w:ascii="Times New Roman" w:eastAsia="宋体" w:hAnsi="Times New Roman" w:cs="Times New Roman"/>
          <w:b/>
          <w:bCs/>
          <w:szCs w:val="21"/>
        </w:rPr>
      </w:pPr>
      <w:r w:rsidRPr="005800C8">
        <w:rPr>
          <w:rFonts w:ascii="Times New Roman" w:eastAsia="宋体" w:hAnsi="Times New Roman" w:cs="Times New Roman" w:hint="eastAsia"/>
          <w:b/>
          <w:bCs/>
          <w:szCs w:val="21"/>
        </w:rPr>
        <w:t>（三）排除通货膨胀影响</w:t>
      </w:r>
    </w:p>
    <w:p w14:paraId="681C2606" w14:textId="6B21CDCF" w:rsidR="00A16C71" w:rsidRPr="00A16C71" w:rsidRDefault="00A16C71" w:rsidP="00A16C71">
      <w:pPr>
        <w:spacing w:line="360" w:lineRule="auto"/>
        <w:ind w:firstLineChars="200" w:firstLine="420"/>
        <w:rPr>
          <w:rFonts w:ascii="Times New Roman" w:eastAsia="宋体" w:hAnsi="Times New Roman"/>
        </w:rPr>
      </w:pPr>
      <w:r w:rsidRPr="00A16C71">
        <w:rPr>
          <w:rFonts w:ascii="Times New Roman" w:eastAsia="宋体" w:hAnsi="Times New Roman" w:hint="eastAsia"/>
        </w:rPr>
        <w:t>其他稳健性检验表</w:t>
      </w:r>
      <w:r w:rsidRPr="00A16C71">
        <w:rPr>
          <w:rFonts w:ascii="Times New Roman" w:eastAsia="宋体" w:hAnsi="Times New Roman"/>
        </w:rPr>
        <w:t>的列（</w:t>
      </w:r>
      <w:r w:rsidRPr="00A16C71">
        <w:rPr>
          <w:rFonts w:ascii="Times New Roman" w:eastAsia="宋体" w:hAnsi="Times New Roman"/>
        </w:rPr>
        <w:t>3</w:t>
      </w:r>
      <w:r w:rsidRPr="00A16C71">
        <w:rPr>
          <w:rFonts w:ascii="Times New Roman" w:eastAsia="宋体" w:hAnsi="Times New Roman"/>
        </w:rPr>
        <w:t>）为加入</w:t>
      </w:r>
      <w:r w:rsidRPr="00A16C71">
        <w:rPr>
          <w:rFonts w:ascii="Times New Roman" w:eastAsia="宋体" w:hAnsi="Times New Roman"/>
          <w:i/>
          <w:iCs/>
        </w:rPr>
        <w:t>CPI</w:t>
      </w:r>
      <w:r w:rsidRPr="00A16C71">
        <w:rPr>
          <w:rFonts w:ascii="Times New Roman" w:eastAsia="宋体" w:hAnsi="Times New Roman"/>
        </w:rPr>
        <w:t>后的回归结果，由列（</w:t>
      </w:r>
      <w:r w:rsidRPr="00A16C71">
        <w:rPr>
          <w:rFonts w:ascii="Times New Roman" w:eastAsia="宋体" w:hAnsi="Times New Roman"/>
        </w:rPr>
        <w:t>3</w:t>
      </w:r>
      <w:r w:rsidRPr="00A16C71">
        <w:rPr>
          <w:rFonts w:ascii="Times New Roman" w:eastAsia="宋体" w:hAnsi="Times New Roman"/>
        </w:rPr>
        <w:t>）可见，工业自动化</w:t>
      </w:r>
      <w:r w:rsidRPr="00A16C71">
        <w:rPr>
          <w:rFonts w:ascii="Times New Roman" w:eastAsia="宋体" w:hAnsi="Times New Roman"/>
          <w:i/>
          <w:iCs/>
        </w:rPr>
        <w:t>IA</w:t>
      </w:r>
      <w:r w:rsidRPr="00A16C71">
        <w:rPr>
          <w:rFonts w:ascii="Times New Roman" w:eastAsia="宋体" w:hAnsi="Times New Roman"/>
        </w:rPr>
        <w:t>与薪酬差距</w:t>
      </w:r>
      <w:r w:rsidRPr="00A16C71">
        <w:rPr>
          <w:rFonts w:ascii="Times New Roman" w:eastAsia="宋体" w:hAnsi="Times New Roman"/>
          <w:i/>
          <w:iCs/>
        </w:rPr>
        <w:t>PG</w:t>
      </w:r>
      <w:r w:rsidRPr="00A16C71">
        <w:rPr>
          <w:rFonts w:ascii="Times New Roman" w:eastAsia="宋体" w:hAnsi="Times New Roman"/>
        </w:rPr>
        <w:t>在</w:t>
      </w:r>
      <w:r w:rsidRPr="00A16C71">
        <w:rPr>
          <w:rFonts w:ascii="Times New Roman" w:eastAsia="宋体" w:hAnsi="Times New Roman"/>
        </w:rPr>
        <w:t>5%</w:t>
      </w:r>
      <w:r w:rsidRPr="00A16C71">
        <w:rPr>
          <w:rFonts w:ascii="Times New Roman" w:eastAsia="宋体" w:hAnsi="Times New Roman"/>
        </w:rPr>
        <w:t>的显著水平上呈负相关关系，与基准回归结果一致，同时通货膨胀</w:t>
      </w:r>
      <w:r w:rsidRPr="00A16C71">
        <w:rPr>
          <w:rFonts w:ascii="Times New Roman" w:eastAsia="宋体" w:hAnsi="Times New Roman"/>
          <w:i/>
          <w:iCs/>
        </w:rPr>
        <w:t>CPI</w:t>
      </w:r>
      <w:r w:rsidRPr="00A16C71">
        <w:rPr>
          <w:rFonts w:ascii="Times New Roman" w:eastAsia="宋体" w:hAnsi="Times New Roman"/>
        </w:rPr>
        <w:t>并未对薪酬差距</w:t>
      </w:r>
      <w:r w:rsidRPr="00A16C71">
        <w:rPr>
          <w:rFonts w:ascii="Times New Roman" w:eastAsia="宋体" w:hAnsi="Times New Roman"/>
          <w:i/>
          <w:iCs/>
        </w:rPr>
        <w:t>PG</w:t>
      </w:r>
      <w:r w:rsidRPr="00A16C71">
        <w:rPr>
          <w:rFonts w:ascii="Times New Roman" w:eastAsia="宋体" w:hAnsi="Times New Roman"/>
        </w:rPr>
        <w:t>产生显著影响，从而排除了通货膨胀可能存在的潜在影响。</w:t>
      </w:r>
    </w:p>
    <w:p w14:paraId="50E65EE8" w14:textId="1EE878A4" w:rsidR="0081409D" w:rsidRPr="000873BA" w:rsidRDefault="0081409D" w:rsidP="00A16C71">
      <w:pPr>
        <w:spacing w:beforeLines="50" w:before="156"/>
        <w:jc w:val="center"/>
        <w:rPr>
          <w:rFonts w:ascii="Times New Roman" w:eastAsia="宋体" w:hAnsi="Times New Roman" w:cs="Times New Roman"/>
          <w:b/>
          <w:bCs/>
          <w:sz w:val="18"/>
          <w:szCs w:val="18"/>
        </w:rPr>
      </w:pPr>
      <w:r w:rsidRPr="000873BA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其他稳健性检验</w:t>
      </w:r>
      <w:r w:rsidR="00A16C71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表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594"/>
        <w:gridCol w:w="1904"/>
        <w:gridCol w:w="1904"/>
        <w:gridCol w:w="1904"/>
      </w:tblGrid>
      <w:tr w:rsidR="000873BA" w:rsidRPr="000873BA" w14:paraId="2F00B466" w14:textId="77777777" w:rsidTr="00E87996">
        <w:tc>
          <w:tcPr>
            <w:tcW w:w="1562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0D3C70B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 w:rsidRPr="000873B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变量</w:t>
            </w:r>
          </w:p>
        </w:tc>
        <w:tc>
          <w:tcPr>
            <w:tcW w:w="114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87C5E4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更换因变量</w:t>
            </w:r>
          </w:p>
        </w:tc>
        <w:tc>
          <w:tcPr>
            <w:tcW w:w="114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BF8DF3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排除“限薪令”影响</w:t>
            </w:r>
          </w:p>
        </w:tc>
        <w:tc>
          <w:tcPr>
            <w:tcW w:w="114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B5801D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排除通货膨胀影响</w:t>
            </w:r>
          </w:p>
        </w:tc>
      </w:tr>
      <w:tr w:rsidR="000873BA" w:rsidRPr="000873BA" w14:paraId="2408A65B" w14:textId="77777777" w:rsidTr="00E87996">
        <w:tc>
          <w:tcPr>
            <w:tcW w:w="1562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49157B0E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1EA54C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(1)</w:t>
            </w:r>
          </w:p>
        </w:tc>
        <w:tc>
          <w:tcPr>
            <w:tcW w:w="114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B82CF4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(2) </w:t>
            </w:r>
          </w:p>
        </w:tc>
        <w:tc>
          <w:tcPr>
            <w:tcW w:w="114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A14608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</w:t>
            </w:r>
            <w:r w:rsidRPr="000873BA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3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)</w:t>
            </w:r>
          </w:p>
        </w:tc>
      </w:tr>
      <w:tr w:rsidR="000873BA" w:rsidRPr="000873BA" w14:paraId="7F48CEBE" w14:textId="77777777" w:rsidTr="00E87996">
        <w:tc>
          <w:tcPr>
            <w:tcW w:w="156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E2B7DD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IA</w:t>
            </w:r>
          </w:p>
        </w:tc>
        <w:tc>
          <w:tcPr>
            <w:tcW w:w="114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B48C13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-0.027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4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6E993B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-0.190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4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F94E97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-0.175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0873BA" w:rsidRPr="000873BA" w14:paraId="5DA1163A" w14:textId="77777777" w:rsidTr="00E87996"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051B3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03BB117A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(-1.92)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3A9A39CE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(-2.05)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49A86E6D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(-2.38)</w:t>
            </w:r>
          </w:p>
        </w:tc>
      </w:tr>
      <w:tr w:rsidR="000873BA" w:rsidRPr="000873BA" w14:paraId="5C15AF8E" w14:textId="77777777" w:rsidTr="00E87996"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E859E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Size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7EB8AA01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0.180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0D5EDDA1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1.209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0B69274F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0.947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0873BA" w:rsidRPr="000873BA" w14:paraId="6A2221AE" w14:textId="77777777" w:rsidTr="00E87996"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CBAB8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68940067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(9.69)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10E06E46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(10.40)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0CF33AC4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(9.64)</w:t>
            </w:r>
          </w:p>
        </w:tc>
      </w:tr>
      <w:tr w:rsidR="000873BA" w:rsidRPr="000873BA" w14:paraId="7E313DE8" w14:textId="77777777" w:rsidTr="00E87996"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2FE0E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Lev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688943DD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-0.238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74FD5AE3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-1.581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36949BFE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-1.543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0873BA" w:rsidRPr="000873BA" w14:paraId="25BE86C5" w14:textId="77777777" w:rsidTr="00E87996"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0D6EE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00E246CD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(-4.57)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03C2CDE4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(-4.70)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636145C5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(-5.48)</w:t>
            </w:r>
          </w:p>
        </w:tc>
      </w:tr>
      <w:tr w:rsidR="000873BA" w:rsidRPr="000873BA" w14:paraId="00AF47FC" w14:textId="77777777" w:rsidTr="00E87996"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4F2E2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lastRenderedPageBreak/>
              <w:t>Growth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05268E3D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-0.020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332B6E3D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0.014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2430D6DB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0.022</w:t>
            </w:r>
          </w:p>
        </w:tc>
      </w:tr>
      <w:tr w:rsidR="000873BA" w:rsidRPr="000873BA" w14:paraId="2068296F" w14:textId="77777777" w:rsidTr="00E87996"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93967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62CC20B9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(-1.20)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4C104B9F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(0.18)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2831FA9D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(0.32)</w:t>
            </w:r>
          </w:p>
        </w:tc>
      </w:tr>
      <w:tr w:rsidR="000873BA" w:rsidRPr="000873BA" w14:paraId="351AA02B" w14:textId="77777777" w:rsidTr="00E87996"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A5D57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Age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43ABC086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-0.098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2F05C06E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-0.605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0AB3F715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-0.440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0873BA" w:rsidRPr="000873BA" w14:paraId="1964F9F1" w14:textId="77777777" w:rsidTr="00E87996"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F6CA8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08785D79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(-3.72)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0CA6A8C7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(-3.38)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70A58825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(-3.16)</w:t>
            </w:r>
          </w:p>
        </w:tc>
      </w:tr>
      <w:tr w:rsidR="000873BA" w:rsidRPr="000873BA" w14:paraId="4A165C24" w14:textId="77777777" w:rsidTr="00E87996"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D547D3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>T</w:t>
            </w: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F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7E31491C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0.211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43CEA0BF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0.348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68F996AD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0.323</w:t>
            </w:r>
          </w:p>
        </w:tc>
      </w:tr>
      <w:tr w:rsidR="000873BA" w:rsidRPr="000873BA" w14:paraId="33157988" w14:textId="77777777" w:rsidTr="00E87996"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D99D21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756DE2D6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(1.99)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13A42282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(0.64)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1ACC84F5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(0.66)</w:t>
            </w:r>
          </w:p>
        </w:tc>
      </w:tr>
      <w:tr w:rsidR="000873BA" w:rsidRPr="000873BA" w14:paraId="64551A19" w14:textId="77777777" w:rsidTr="00E87996"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E417AB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>R</w:t>
            </w: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EC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1E6CDCFB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0.415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51664533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1.785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5B79A252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1.463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0873BA" w:rsidRPr="000873BA" w14:paraId="66864F80" w14:textId="77777777" w:rsidTr="00E87996"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72A05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6C73BBBC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(3.52)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2EF604CC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(2.48)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2F22D65C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(2.39)</w:t>
            </w:r>
          </w:p>
        </w:tc>
      </w:tr>
      <w:tr w:rsidR="000873BA" w:rsidRPr="000873BA" w14:paraId="0F0F4335" w14:textId="77777777" w:rsidTr="00E87996"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4D7A9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>P</w:t>
            </w: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B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53F25964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0.009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135C39DB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0.073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542448F2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0.067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0873BA" w:rsidRPr="000873BA" w14:paraId="525261DC" w14:textId="77777777" w:rsidTr="00E87996"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2132E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19F6BE21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(3.33)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29E8B97A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(4.49)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60204DB7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(5.09)</w:t>
            </w:r>
          </w:p>
        </w:tc>
      </w:tr>
      <w:tr w:rsidR="000873BA" w:rsidRPr="000873BA" w14:paraId="35E347CA" w14:textId="77777777" w:rsidTr="00E87996"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122D8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>R</w:t>
            </w: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eturn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1E227DDB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-0.014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2C42F5AE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-0.045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1FD7D3C1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-0.024</w:t>
            </w:r>
          </w:p>
        </w:tc>
      </w:tr>
      <w:tr w:rsidR="000873BA" w:rsidRPr="000873BA" w14:paraId="6EEAAB0F" w14:textId="77777777" w:rsidTr="00E87996"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5DE75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727412AE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(-1.11)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69FD97DE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(-0.55)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40B806D3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(-0.34)</w:t>
            </w:r>
          </w:p>
        </w:tc>
      </w:tr>
      <w:tr w:rsidR="000873BA" w:rsidRPr="000873BA" w14:paraId="4A2AE126" w14:textId="77777777" w:rsidTr="00E87996"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1598F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Board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1DC58736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0.061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3DE0E84D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-0.042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783CA8F6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0.078</w:t>
            </w:r>
          </w:p>
        </w:tc>
      </w:tr>
      <w:tr w:rsidR="000873BA" w:rsidRPr="000873BA" w14:paraId="7357298E" w14:textId="77777777" w:rsidTr="00E87996"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0C4B57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74B32EF4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(1.16)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191D4B7E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(-0.12)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13E5D633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(0.26)</w:t>
            </w:r>
          </w:p>
        </w:tc>
      </w:tr>
      <w:tr w:rsidR="000873BA" w:rsidRPr="000873BA" w14:paraId="10A7009C" w14:textId="77777777" w:rsidTr="00E87996"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23447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Indep</w:t>
            </w:r>
            <w:proofErr w:type="spellEnd"/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0DFC8633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0.137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2BB5167D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1.176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5D2C8995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0.541</w:t>
            </w:r>
          </w:p>
        </w:tc>
      </w:tr>
      <w:tr w:rsidR="000873BA" w:rsidRPr="000873BA" w14:paraId="65E2FF76" w14:textId="77777777" w:rsidTr="00E87996"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F0E3A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2F61B1B2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(0.89)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51EABF6C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(1.17)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35BE7032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(0.68)</w:t>
            </w:r>
          </w:p>
        </w:tc>
      </w:tr>
      <w:tr w:rsidR="000873BA" w:rsidRPr="000873BA" w14:paraId="5E8F4E98" w14:textId="77777777" w:rsidTr="00E87996"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F2EC7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Dual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54626B1F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-0.018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5EB47481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-0.204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4BE65673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-0.128</w:t>
            </w:r>
          </w:p>
        </w:tc>
      </w:tr>
      <w:tr w:rsidR="000873BA" w:rsidRPr="000873BA" w14:paraId="2A14EF0D" w14:textId="77777777" w:rsidTr="00E87996"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70EBC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018D2342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(-1.18)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1E8E501A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(-2.19)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54A3C6F8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(-1.56)</w:t>
            </w:r>
          </w:p>
        </w:tc>
      </w:tr>
      <w:tr w:rsidR="000873BA" w:rsidRPr="000873BA" w14:paraId="75F4B638" w14:textId="77777777" w:rsidTr="00E87996"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38484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>I</w:t>
            </w: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NST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6D9F77AB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0.063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19BED269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0.312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489ACE9A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0.411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0873BA" w:rsidRPr="000873BA" w14:paraId="3F59D439" w14:textId="77777777" w:rsidTr="00E87996"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FF7F19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2FBBCC8E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(1.86)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52A341B2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(1.57)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5C1C28E6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(2.34)</w:t>
            </w:r>
          </w:p>
        </w:tc>
      </w:tr>
      <w:tr w:rsidR="000873BA" w:rsidRPr="000873BA" w14:paraId="63465AF6" w14:textId="77777777" w:rsidTr="00E87996"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F7249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>A</w:t>
            </w: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F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5B4043B8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0.004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4B72C495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0.126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0CEC60B3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0.225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 w:rsidR="000873BA" w:rsidRPr="000873BA" w14:paraId="57F956D6" w14:textId="77777777" w:rsidTr="00E87996"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1C8874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6AAB91FF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(0.16)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530CC4E5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(0.86)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2BEA5631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(1.77)</w:t>
            </w:r>
          </w:p>
        </w:tc>
      </w:tr>
      <w:tr w:rsidR="000873BA" w:rsidRPr="000873BA" w14:paraId="66871DAB" w14:textId="77777777" w:rsidTr="00E87996"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5430F" w14:textId="54F16DEB" w:rsidR="0081409D" w:rsidRPr="000873BA" w:rsidRDefault="00E95263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>E</w:t>
            </w:r>
            <w:r w:rsidR="0081409D"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I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7A6A5ED4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-0.052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5DC4D6B0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-0.592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636CF886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-0.471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0873BA" w:rsidRPr="000873BA" w14:paraId="07FB6C3A" w14:textId="77777777" w:rsidTr="00E87996"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A2606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16E1AC84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(-2.43)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6AA412DA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(-4.62)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3374194D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(-4.17)</w:t>
            </w:r>
          </w:p>
        </w:tc>
      </w:tr>
      <w:tr w:rsidR="000873BA" w:rsidRPr="000873BA" w14:paraId="5827A549" w14:textId="77777777" w:rsidTr="00E87996"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3AAF6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>CPI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17727A8F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1DD4759A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7AB04A84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0.039</w:t>
            </w:r>
          </w:p>
        </w:tc>
      </w:tr>
      <w:tr w:rsidR="000873BA" w:rsidRPr="000873BA" w14:paraId="15848DDC" w14:textId="77777777" w:rsidTr="00E87996"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CBAC3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11958B22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310744FC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7EEE42C5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(0.59)</w:t>
            </w:r>
          </w:p>
        </w:tc>
      </w:tr>
      <w:tr w:rsidR="000873BA" w:rsidRPr="000873BA" w14:paraId="257AE42A" w14:textId="77777777" w:rsidTr="00E87996"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2E201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>F</w:t>
            </w: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irm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4F2DE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5F276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35735B1B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Y</w:t>
            </w:r>
          </w:p>
        </w:tc>
      </w:tr>
      <w:tr w:rsidR="000873BA" w:rsidRPr="000873BA" w14:paraId="0113452A" w14:textId="77777777" w:rsidTr="00E87996"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FF26D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>Year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43144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2C64F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77AE9EE9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Y</w:t>
            </w:r>
          </w:p>
        </w:tc>
      </w:tr>
      <w:tr w:rsidR="000873BA" w:rsidRPr="000873BA" w14:paraId="68808522" w14:textId="77777777" w:rsidTr="00E87996"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50FAC1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Year-Area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B0952E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7ED90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21417DB6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N</w:t>
            </w:r>
          </w:p>
        </w:tc>
      </w:tr>
      <w:tr w:rsidR="000873BA" w:rsidRPr="000873BA" w14:paraId="60155798" w14:textId="77777777" w:rsidTr="00E87996"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05746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Cons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47A0DDD0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-2.674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016A560C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-21.765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146" w:type="pct"/>
            <w:tcBorders>
              <w:top w:val="nil"/>
              <w:left w:val="nil"/>
              <w:bottom w:val="nil"/>
              <w:right w:val="nil"/>
            </w:tcBorders>
          </w:tcPr>
          <w:p w14:paraId="6773C9E6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-21.935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0873BA" w:rsidRPr="000873BA" w14:paraId="56BA0278" w14:textId="77777777" w:rsidTr="00E87996">
        <w:tc>
          <w:tcPr>
            <w:tcW w:w="15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CE3BC2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D75DA3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(-6.06)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302016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(-7.69)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4BDF16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(-3.09)</w:t>
            </w:r>
          </w:p>
        </w:tc>
      </w:tr>
      <w:tr w:rsidR="000873BA" w:rsidRPr="000873BA" w14:paraId="5F8F2CFE" w14:textId="77777777" w:rsidTr="00E87996">
        <w:tc>
          <w:tcPr>
            <w:tcW w:w="156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FD8744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N</w:t>
            </w:r>
          </w:p>
        </w:tc>
        <w:tc>
          <w:tcPr>
            <w:tcW w:w="114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3B208E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8922</w:t>
            </w:r>
          </w:p>
        </w:tc>
        <w:tc>
          <w:tcPr>
            <w:tcW w:w="114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5CD429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7239</w:t>
            </w:r>
          </w:p>
        </w:tc>
        <w:tc>
          <w:tcPr>
            <w:tcW w:w="114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43E403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8922</w:t>
            </w:r>
          </w:p>
        </w:tc>
      </w:tr>
      <w:tr w:rsidR="000873BA" w:rsidRPr="000873BA" w14:paraId="49204D47" w14:textId="77777777" w:rsidTr="00E87996">
        <w:tc>
          <w:tcPr>
            <w:tcW w:w="15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BDE750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R2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5FB624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0.744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B40E4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0.788</w:t>
            </w:r>
          </w:p>
        </w:tc>
        <w:tc>
          <w:tcPr>
            <w:tcW w:w="114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556569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0.758</w:t>
            </w:r>
          </w:p>
        </w:tc>
      </w:tr>
    </w:tbl>
    <w:p w14:paraId="12C9AECC" w14:textId="7741785A" w:rsidR="00587AFB" w:rsidRDefault="0081409D">
      <w:pPr>
        <w:rPr>
          <w:rFonts w:ascii="Times New Roman" w:eastAsia="宋体" w:hAnsi="Times New Roman"/>
          <w:sz w:val="15"/>
          <w:szCs w:val="15"/>
        </w:rPr>
      </w:pPr>
      <w:r w:rsidRPr="000873BA">
        <w:rPr>
          <w:rFonts w:ascii="Times New Roman" w:eastAsia="宋体" w:hAnsi="Times New Roman"/>
          <w:sz w:val="15"/>
          <w:szCs w:val="15"/>
        </w:rPr>
        <w:t>注：</w:t>
      </w:r>
      <w:r w:rsidRPr="000873BA">
        <w:rPr>
          <w:rFonts w:ascii="Times New Roman" w:eastAsia="宋体" w:hAnsi="Times New Roman" w:cs="Times New Roman"/>
          <w:kern w:val="0"/>
          <w:sz w:val="15"/>
          <w:szCs w:val="15"/>
        </w:rPr>
        <w:t>所有回归都使用异方差调整和公司聚类（</w:t>
      </w:r>
      <w:r w:rsidRPr="000873BA">
        <w:rPr>
          <w:rFonts w:ascii="Times New Roman" w:eastAsia="宋体" w:hAnsi="Times New Roman" w:cs="Times New Roman"/>
          <w:kern w:val="0"/>
          <w:sz w:val="15"/>
          <w:szCs w:val="15"/>
        </w:rPr>
        <w:t>Cluster</w:t>
      </w:r>
      <w:r w:rsidRPr="000873BA">
        <w:rPr>
          <w:rFonts w:ascii="Times New Roman" w:eastAsia="宋体" w:hAnsi="Times New Roman" w:cs="Times New Roman"/>
          <w:kern w:val="0"/>
          <w:sz w:val="15"/>
          <w:szCs w:val="15"/>
        </w:rPr>
        <w:t>）调整得到稳健性标准误</w:t>
      </w:r>
      <w:r w:rsidRPr="000873BA">
        <w:rPr>
          <w:rFonts w:ascii="Times New Roman" w:eastAsia="宋体" w:hAnsi="Times New Roman" w:cs="Times New Roman" w:hint="eastAsia"/>
          <w:kern w:val="0"/>
          <w:sz w:val="15"/>
          <w:szCs w:val="15"/>
        </w:rPr>
        <w:t>；</w:t>
      </w:r>
      <w:r w:rsidRPr="000873BA">
        <w:rPr>
          <w:rFonts w:ascii="Times New Roman" w:eastAsia="宋体" w:hAnsi="Times New Roman"/>
          <w:sz w:val="15"/>
          <w:szCs w:val="15"/>
        </w:rPr>
        <w:t>***</w:t>
      </w:r>
      <w:r w:rsidRPr="000873BA">
        <w:rPr>
          <w:rFonts w:ascii="Times New Roman" w:eastAsia="宋体" w:hAnsi="Times New Roman"/>
          <w:sz w:val="15"/>
          <w:szCs w:val="15"/>
        </w:rPr>
        <w:t>、</w:t>
      </w:r>
      <w:r w:rsidRPr="000873BA">
        <w:rPr>
          <w:rFonts w:ascii="Times New Roman" w:eastAsia="宋体" w:hAnsi="Times New Roman"/>
          <w:sz w:val="15"/>
          <w:szCs w:val="15"/>
        </w:rPr>
        <w:t>**</w:t>
      </w:r>
      <w:r w:rsidRPr="000873BA">
        <w:rPr>
          <w:rFonts w:ascii="Times New Roman" w:eastAsia="宋体" w:hAnsi="Times New Roman"/>
          <w:sz w:val="15"/>
          <w:szCs w:val="15"/>
        </w:rPr>
        <w:t>、</w:t>
      </w:r>
      <w:r w:rsidRPr="000873BA">
        <w:rPr>
          <w:rFonts w:ascii="Times New Roman" w:eastAsia="宋体" w:hAnsi="Times New Roman"/>
          <w:sz w:val="15"/>
          <w:szCs w:val="15"/>
        </w:rPr>
        <w:t>*</w:t>
      </w:r>
      <w:r w:rsidRPr="000873BA">
        <w:rPr>
          <w:rFonts w:ascii="Times New Roman" w:eastAsia="宋体" w:hAnsi="Times New Roman"/>
          <w:sz w:val="15"/>
          <w:szCs w:val="15"/>
        </w:rPr>
        <w:t>分别表示在</w:t>
      </w:r>
      <w:r w:rsidRPr="000873BA">
        <w:rPr>
          <w:rFonts w:ascii="Times New Roman" w:eastAsia="宋体" w:hAnsi="Times New Roman"/>
          <w:sz w:val="15"/>
          <w:szCs w:val="15"/>
        </w:rPr>
        <w:t>1%</w:t>
      </w:r>
      <w:r w:rsidRPr="000873BA">
        <w:rPr>
          <w:rFonts w:ascii="Times New Roman" w:eastAsia="宋体" w:hAnsi="Times New Roman"/>
          <w:sz w:val="15"/>
          <w:szCs w:val="15"/>
        </w:rPr>
        <w:t>、</w:t>
      </w:r>
      <w:r w:rsidRPr="000873BA">
        <w:rPr>
          <w:rFonts w:ascii="Times New Roman" w:eastAsia="宋体" w:hAnsi="Times New Roman"/>
          <w:sz w:val="15"/>
          <w:szCs w:val="15"/>
        </w:rPr>
        <w:t>5%</w:t>
      </w:r>
      <w:r w:rsidRPr="000873BA">
        <w:rPr>
          <w:rFonts w:ascii="Times New Roman" w:eastAsia="宋体" w:hAnsi="Times New Roman"/>
          <w:sz w:val="15"/>
          <w:szCs w:val="15"/>
        </w:rPr>
        <w:t>、</w:t>
      </w:r>
      <w:r w:rsidRPr="000873BA">
        <w:rPr>
          <w:rFonts w:ascii="Times New Roman" w:eastAsia="宋体" w:hAnsi="Times New Roman"/>
          <w:sz w:val="15"/>
          <w:szCs w:val="15"/>
        </w:rPr>
        <w:t>10%</w:t>
      </w:r>
      <w:r w:rsidRPr="000873BA">
        <w:rPr>
          <w:rFonts w:ascii="Times New Roman" w:eastAsia="宋体" w:hAnsi="Times New Roman"/>
          <w:sz w:val="15"/>
          <w:szCs w:val="15"/>
        </w:rPr>
        <w:t>的置信水平下显著。</w:t>
      </w:r>
    </w:p>
    <w:p w14:paraId="40F89A2D" w14:textId="37E38707" w:rsidR="005800C8" w:rsidRPr="005800C8" w:rsidRDefault="005800C8" w:rsidP="005800C8">
      <w:pPr>
        <w:spacing w:beforeLines="50" w:before="156" w:afterLines="50" w:after="156"/>
        <w:rPr>
          <w:rFonts w:ascii="Times New Roman" w:eastAsia="宋体" w:hAnsi="Times New Roman" w:cs="Times New Roman"/>
          <w:b/>
          <w:bCs/>
          <w:szCs w:val="21"/>
        </w:rPr>
      </w:pPr>
      <w:r w:rsidRPr="005800C8">
        <w:rPr>
          <w:rFonts w:ascii="Times New Roman" w:eastAsia="宋体" w:hAnsi="Times New Roman" w:cs="Times New Roman" w:hint="eastAsia"/>
          <w:b/>
          <w:bCs/>
          <w:szCs w:val="21"/>
        </w:rPr>
        <w:t>三、机制检验</w:t>
      </w:r>
    </w:p>
    <w:p w14:paraId="118B25D8" w14:textId="0E5CE442" w:rsidR="0081409D" w:rsidRPr="000873BA" w:rsidRDefault="0081409D" w:rsidP="00A16C71">
      <w:pPr>
        <w:spacing w:beforeLines="50" w:before="156"/>
        <w:jc w:val="center"/>
        <w:rPr>
          <w:rFonts w:ascii="Times New Roman" w:eastAsia="宋体" w:hAnsi="Times New Roman" w:cs="Times New Roman"/>
          <w:b/>
          <w:bCs/>
          <w:sz w:val="18"/>
          <w:szCs w:val="18"/>
        </w:rPr>
      </w:pPr>
      <w:r w:rsidRPr="000873BA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表</w:t>
      </w:r>
      <w:r w:rsidR="005800C8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4</w:t>
      </w:r>
      <w:r w:rsidRPr="000873BA">
        <w:rPr>
          <w:rFonts w:ascii="Times New Roman" w:eastAsia="宋体" w:hAnsi="Times New Roman" w:cs="Times New Roman"/>
          <w:b/>
          <w:bCs/>
          <w:sz w:val="18"/>
          <w:szCs w:val="18"/>
        </w:rPr>
        <w:t xml:space="preserve"> </w:t>
      </w:r>
      <w:r w:rsidRPr="000873BA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机制检验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112"/>
        <w:gridCol w:w="1548"/>
        <w:gridCol w:w="1548"/>
        <w:gridCol w:w="1550"/>
        <w:gridCol w:w="1548"/>
      </w:tblGrid>
      <w:tr w:rsidR="000873BA" w:rsidRPr="000873BA" w14:paraId="4D39D4AB" w14:textId="77777777" w:rsidTr="00E87996">
        <w:tc>
          <w:tcPr>
            <w:tcW w:w="1271" w:type="pct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23786C5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 w:rsidRPr="000873B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变量</w:t>
            </w:r>
          </w:p>
        </w:tc>
        <w:tc>
          <w:tcPr>
            <w:tcW w:w="279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39E8FD" w14:textId="4C638C2C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劳动力结构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AC1F4F" w14:textId="56E2116C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薪酬结构</w:t>
            </w:r>
          </w:p>
        </w:tc>
      </w:tr>
      <w:tr w:rsidR="000873BA" w:rsidRPr="000873BA" w14:paraId="35A8C82A" w14:textId="77777777" w:rsidTr="00E87996">
        <w:tc>
          <w:tcPr>
            <w:tcW w:w="1271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3EA07C16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C53B46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(1)</w:t>
            </w:r>
            <w:r w:rsidRPr="000873BA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0873BA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>HE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7FB9C3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</w:t>
            </w:r>
            <w:r w:rsidRPr="000873BA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2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)</w:t>
            </w:r>
            <w:r w:rsidRPr="000873BA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r w:rsidRPr="000873BA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>ME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060C55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</w:t>
            </w:r>
            <w:r w:rsidRPr="000873BA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3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)</w:t>
            </w:r>
            <w:r w:rsidRPr="000873BA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 xml:space="preserve"> LE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814164F" w14:textId="103DB13E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</w:t>
            </w:r>
            <w:r w:rsidRPr="000873BA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4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) </w:t>
            </w:r>
            <w:r w:rsidR="005800C8" w:rsidRPr="005800C8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>OP</w:t>
            </w:r>
          </w:p>
        </w:tc>
      </w:tr>
      <w:tr w:rsidR="000873BA" w:rsidRPr="000873BA" w14:paraId="52ED2B74" w14:textId="77777777" w:rsidTr="00E87996">
        <w:tc>
          <w:tcPr>
            <w:tcW w:w="127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13C9A7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IA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2BCFB4" w14:textId="238B8388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0.026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C0388" w14:textId="093457AF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-0.055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B05BC3" w14:textId="08019D65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0.038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BD1C22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-0.021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 w:rsidR="000873BA" w:rsidRPr="000873BA" w14:paraId="48E946C6" w14:textId="77777777" w:rsidTr="00E87996">
        <w:tc>
          <w:tcPr>
            <w:tcW w:w="1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8D894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3B89A4FF" w14:textId="36296360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(1.65)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2A8B8E99" w14:textId="7073C62F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(-3.46)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</w:tcPr>
          <w:p w14:paraId="46EA53C1" w14:textId="683B745E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(1.65)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269BFA97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(-1.86)</w:t>
            </w:r>
          </w:p>
        </w:tc>
      </w:tr>
      <w:tr w:rsidR="000873BA" w:rsidRPr="000873BA" w14:paraId="7C454350" w14:textId="77777777" w:rsidTr="00E87996">
        <w:tc>
          <w:tcPr>
            <w:tcW w:w="1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D048E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Size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7DB48144" w14:textId="3CB32C78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0.490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10D00B10" w14:textId="4AE7DA3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0.215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</w:tcPr>
          <w:p w14:paraId="184513F2" w14:textId="34DCF33B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0.307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2D1AE80F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0.005</w:t>
            </w:r>
          </w:p>
        </w:tc>
      </w:tr>
      <w:tr w:rsidR="000873BA" w:rsidRPr="000873BA" w14:paraId="6DEFF94C" w14:textId="77777777" w:rsidTr="00E87996">
        <w:tc>
          <w:tcPr>
            <w:tcW w:w="1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4594A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5B521DDC" w14:textId="15716603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(20.18)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785060AD" w14:textId="0EB2E482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(8.65)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</w:tcPr>
          <w:p w14:paraId="3E99D24C" w14:textId="78BFBF2B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(8.55)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2E25746B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(0.30)</w:t>
            </w:r>
          </w:p>
        </w:tc>
      </w:tr>
      <w:tr w:rsidR="000873BA" w:rsidRPr="000873BA" w14:paraId="69640BBD" w14:textId="77777777" w:rsidTr="00E87996">
        <w:tc>
          <w:tcPr>
            <w:tcW w:w="1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BBCF1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lastRenderedPageBreak/>
              <w:t>Lev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50CC256B" w14:textId="30C99479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0.105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42C458BB" w14:textId="1A23D333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0.074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</w:tcPr>
          <w:p w14:paraId="018CD621" w14:textId="5E23471E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0.224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12FF5B73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0.232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0873BA" w:rsidRPr="000873BA" w14:paraId="77CEE4BD" w14:textId="77777777" w:rsidTr="00E87996">
        <w:tc>
          <w:tcPr>
            <w:tcW w:w="1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234982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6AC7DB56" w14:textId="74333DD8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(1.66)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10366DA7" w14:textId="46F40499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(1.05)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</w:tcPr>
          <w:p w14:paraId="13195971" w14:textId="1E8AB769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(2.18)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4E88F940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(5.05)</w:t>
            </w:r>
          </w:p>
        </w:tc>
      </w:tr>
      <w:tr w:rsidR="000873BA" w:rsidRPr="000873BA" w14:paraId="3077ADB6" w14:textId="77777777" w:rsidTr="00E87996">
        <w:tc>
          <w:tcPr>
            <w:tcW w:w="1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A145B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Growth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045BBDE8" w14:textId="1B3998F4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-0.006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4E910E66" w14:textId="19401F6B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0.023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</w:tcPr>
          <w:p w14:paraId="2DE243D6" w14:textId="05B333BB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-0.002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5C5127FB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0.008</w:t>
            </w:r>
          </w:p>
        </w:tc>
      </w:tr>
      <w:tr w:rsidR="000873BA" w:rsidRPr="000873BA" w14:paraId="14362322" w14:textId="77777777" w:rsidTr="00E87996">
        <w:tc>
          <w:tcPr>
            <w:tcW w:w="1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4FFDAC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69C3B887" w14:textId="55B824D6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(-0.39)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148AF56D" w14:textId="421FC18F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(1.35)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</w:tcPr>
          <w:p w14:paraId="31F61D08" w14:textId="686C2CDD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(-0.09)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49C48BDB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(0.48)</w:t>
            </w:r>
          </w:p>
        </w:tc>
      </w:tr>
      <w:tr w:rsidR="000873BA" w:rsidRPr="000873BA" w14:paraId="53B13D4C" w14:textId="77777777" w:rsidTr="00E87996">
        <w:tc>
          <w:tcPr>
            <w:tcW w:w="1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E8945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Age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09150592" w14:textId="7DD3A0B4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-0.113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06835BEE" w14:textId="4F6EF366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0.332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</w:tcPr>
          <w:p w14:paraId="786A5B2D" w14:textId="3422BCF2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-0.187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2338C383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-0.052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0873BA" w:rsidRPr="000873BA" w14:paraId="516AA94D" w14:textId="77777777" w:rsidTr="00E87996">
        <w:tc>
          <w:tcPr>
            <w:tcW w:w="1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97C1A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226AD613" w14:textId="1B8103E5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(-3.36)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77A36E91" w14:textId="0D23E0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(7.83)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</w:tcPr>
          <w:p w14:paraId="53D59E72" w14:textId="6BBDB0A1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(-3.39)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452C594D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(-2.15)</w:t>
            </w:r>
          </w:p>
        </w:tc>
      </w:tr>
      <w:tr w:rsidR="000873BA" w:rsidRPr="000873BA" w14:paraId="13B0B497" w14:textId="77777777" w:rsidTr="00E87996">
        <w:tc>
          <w:tcPr>
            <w:tcW w:w="1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DD002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>T</w:t>
            </w: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F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555198D1" w14:textId="6B717CFF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-0.178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36607DB1" w14:textId="3CFC801A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-0.388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</w:tcPr>
          <w:p w14:paraId="2EC2BB21" w14:textId="367EC544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-0.170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7F91B3EE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0.272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0873BA" w:rsidRPr="000873BA" w14:paraId="339557FB" w14:textId="77777777" w:rsidTr="00E87996">
        <w:tc>
          <w:tcPr>
            <w:tcW w:w="1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0CB388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6B506ED3" w14:textId="37D3CDBE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(-1.50)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07B88FC3" w14:textId="3E8C56CA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(-2.94)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</w:tcPr>
          <w:p w14:paraId="4E6FF019" w14:textId="427460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(-0.87)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375ADB21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(3.14)</w:t>
            </w:r>
          </w:p>
        </w:tc>
      </w:tr>
      <w:tr w:rsidR="000873BA" w:rsidRPr="000873BA" w14:paraId="6A44A114" w14:textId="77777777" w:rsidTr="00E87996">
        <w:tc>
          <w:tcPr>
            <w:tcW w:w="1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5D0D9B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>R</w:t>
            </w: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EC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23DFA97C" w14:textId="3AE47D6B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0.205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5675BA09" w14:textId="6FB60D3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0.147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</w:tcPr>
          <w:p w14:paraId="7D6EC9C0" w14:textId="69C2153B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0.162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1E3ECCD4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-0.056</w:t>
            </w:r>
          </w:p>
        </w:tc>
      </w:tr>
      <w:tr w:rsidR="000873BA" w:rsidRPr="000873BA" w14:paraId="1842E273" w14:textId="77777777" w:rsidTr="00E87996">
        <w:tc>
          <w:tcPr>
            <w:tcW w:w="1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461B7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0585A770" w14:textId="2E0175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(1.51)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7375341F" w14:textId="7F986103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(0.94)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</w:tcPr>
          <w:p w14:paraId="725D918E" w14:textId="79233806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(0.68)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0AA5DE03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(-0.56)</w:t>
            </w:r>
          </w:p>
        </w:tc>
      </w:tr>
      <w:tr w:rsidR="000873BA" w:rsidRPr="000873BA" w14:paraId="078EFF83" w14:textId="77777777" w:rsidTr="00E87996">
        <w:tc>
          <w:tcPr>
            <w:tcW w:w="1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F60295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>P</w:t>
            </w: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B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70CDFFCB" w14:textId="64C6A1DC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0.013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29DAFDA4" w14:textId="2FDC5004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0.009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</w:tcPr>
          <w:p w14:paraId="51414FD3" w14:textId="57659972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-0.014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51A023EC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0.009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0873BA" w:rsidRPr="000873BA" w14:paraId="49506782" w14:textId="77777777" w:rsidTr="00E87996">
        <w:tc>
          <w:tcPr>
            <w:tcW w:w="1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ECF1D9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0406E096" w14:textId="2F5E1573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(3.55)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16E28A4D" w14:textId="3AA9FE70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(2.22)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</w:tcPr>
          <w:p w14:paraId="0BE05B1B" w14:textId="6B3A685F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(-2.30)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3913D7F3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(3.38)</w:t>
            </w:r>
          </w:p>
        </w:tc>
      </w:tr>
      <w:tr w:rsidR="000873BA" w:rsidRPr="000873BA" w14:paraId="4D9EC3A0" w14:textId="77777777" w:rsidTr="00E87996">
        <w:tc>
          <w:tcPr>
            <w:tcW w:w="1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FC516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>R</w:t>
            </w: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eturn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0858B530" w14:textId="62AA9F7D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-0.033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4E2B9DE5" w14:textId="3A710E19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0.003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</w:tcPr>
          <w:p w14:paraId="7A554184" w14:textId="3191148A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0.016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33BF514D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-0.018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 w:rsidR="000873BA" w:rsidRPr="000873BA" w14:paraId="67CA515F" w14:textId="77777777" w:rsidTr="00E87996">
        <w:tc>
          <w:tcPr>
            <w:tcW w:w="1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C3A3FE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1277436F" w14:textId="608A5E7C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(-2.55)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0462ABFB" w14:textId="381CA170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(0.20)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</w:tcPr>
          <w:p w14:paraId="586C6791" w14:textId="283D52C4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(0.71)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51CE0608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(-1.65)</w:t>
            </w:r>
          </w:p>
        </w:tc>
      </w:tr>
      <w:tr w:rsidR="000873BA" w:rsidRPr="000873BA" w14:paraId="0A03A38C" w14:textId="77777777" w:rsidTr="00E87996">
        <w:tc>
          <w:tcPr>
            <w:tcW w:w="1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09C00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Board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478D9AD2" w14:textId="445D6A4A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0.094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1E793692" w14:textId="3843755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0.019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</w:tcPr>
          <w:p w14:paraId="2B2F2F12" w14:textId="10475E53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-0.164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4C2D8993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-0.161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0873BA" w:rsidRPr="000873BA" w14:paraId="148B9EBE" w14:textId="77777777" w:rsidTr="00E87996">
        <w:tc>
          <w:tcPr>
            <w:tcW w:w="1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A5EEDA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20C8F57E" w14:textId="47076CC2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(1.47)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587EA383" w14:textId="058121E3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(0.26)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</w:tcPr>
          <w:p w14:paraId="0D53B009" w14:textId="30DCCCAD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(-1.89)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5E94FBC5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(-3.45)</w:t>
            </w:r>
          </w:p>
        </w:tc>
      </w:tr>
      <w:tr w:rsidR="000873BA" w:rsidRPr="000873BA" w14:paraId="3CDC1213" w14:textId="77777777" w:rsidTr="00E87996">
        <w:tc>
          <w:tcPr>
            <w:tcW w:w="1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5A142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Indep</w:t>
            </w:r>
            <w:proofErr w:type="spellEnd"/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2F1850B2" w14:textId="4A1E33B3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0.179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52DC8FD5" w14:textId="68260A2E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-0.118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</w:tcPr>
          <w:p w14:paraId="7286D00B" w14:textId="31460CF2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-0.437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38E824E4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-0.299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0873BA" w:rsidRPr="000873BA" w14:paraId="3711535A" w14:textId="77777777" w:rsidTr="00E87996">
        <w:tc>
          <w:tcPr>
            <w:tcW w:w="1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E352C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733AC3C1" w14:textId="216FAFAF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(0.89)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3074BD19" w14:textId="079FE93D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(-0.56)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</w:tcPr>
          <w:p w14:paraId="098736D6" w14:textId="1509AE70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(-1.59)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234F5F8C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(-2.15)</w:t>
            </w:r>
          </w:p>
        </w:tc>
      </w:tr>
      <w:tr w:rsidR="000873BA" w:rsidRPr="000873BA" w14:paraId="75117FC4" w14:textId="77777777" w:rsidTr="00E87996">
        <w:tc>
          <w:tcPr>
            <w:tcW w:w="1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78734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Dual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51CA91C2" w14:textId="534BEF64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-0.008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63469E55" w14:textId="5F898B53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0.029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</w:tcPr>
          <w:p w14:paraId="2735216F" w14:textId="77684EDB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-0.007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3C507125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-0.038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0873BA" w:rsidRPr="000873BA" w14:paraId="1EA27BD2" w14:textId="77777777" w:rsidTr="00E87996">
        <w:tc>
          <w:tcPr>
            <w:tcW w:w="1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F6E8D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5720E3E0" w14:textId="3CB7B0EE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(-0.47)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23D2DB3F" w14:textId="4A39EB78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(1.57)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</w:tcPr>
          <w:p w14:paraId="6B31D5AD" w14:textId="6940487A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(-0.23)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71DF4D39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(-2.88)</w:t>
            </w:r>
          </w:p>
        </w:tc>
      </w:tr>
      <w:tr w:rsidR="000873BA" w:rsidRPr="000873BA" w14:paraId="44916C39" w14:textId="77777777" w:rsidTr="00E87996">
        <w:tc>
          <w:tcPr>
            <w:tcW w:w="1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4E15B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>I</w:t>
            </w: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NST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50F6577E" w14:textId="659E9219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0.050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15876B25" w14:textId="339E608A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-0.071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</w:tcPr>
          <w:p w14:paraId="07263347" w14:textId="04E2CA4A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-0.010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5F89CD2F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-0.075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0873BA" w:rsidRPr="000873BA" w14:paraId="1160B19A" w14:textId="77777777" w:rsidTr="00E87996">
        <w:tc>
          <w:tcPr>
            <w:tcW w:w="1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1B2FB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686C0CB7" w14:textId="73C5AFEC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(1.29)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1430B7E7" w14:textId="10C0D28B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(-1.41)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</w:tcPr>
          <w:p w14:paraId="2C0BD037" w14:textId="235FE909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(-0.14)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5C3FA9C4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(-2.57)</w:t>
            </w:r>
          </w:p>
        </w:tc>
      </w:tr>
      <w:tr w:rsidR="000873BA" w:rsidRPr="000873BA" w14:paraId="3A8A4FA2" w14:textId="77777777" w:rsidTr="00E87996">
        <w:tc>
          <w:tcPr>
            <w:tcW w:w="1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A1BEA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>A</w:t>
            </w: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F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5E5DB7F9" w14:textId="74B75784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0.071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4C67AEBD" w14:textId="3BB748D5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0.078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</w:tcPr>
          <w:p w14:paraId="40A755FD" w14:textId="078A12D8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0.015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6E9A8FC4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-0.098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0873BA" w:rsidRPr="000873BA" w14:paraId="2B64BE64" w14:textId="77777777" w:rsidTr="00E87996">
        <w:tc>
          <w:tcPr>
            <w:tcW w:w="1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DD663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7EB67A50" w14:textId="724FE10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(2.66)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397F53E9" w14:textId="1AAD3B12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(2.44)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</w:tcPr>
          <w:p w14:paraId="64C2ED6E" w14:textId="142DCE32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(0.33)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251B825C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(-4.25)</w:t>
            </w:r>
          </w:p>
        </w:tc>
      </w:tr>
      <w:tr w:rsidR="000873BA" w:rsidRPr="000873BA" w14:paraId="1EDCD428" w14:textId="77777777" w:rsidTr="00E87996">
        <w:tc>
          <w:tcPr>
            <w:tcW w:w="1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E8DA4B" w14:textId="602CCA62" w:rsidR="0081409D" w:rsidRPr="000873BA" w:rsidRDefault="00E95263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>E</w:t>
            </w:r>
            <w:r w:rsidR="0081409D"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I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4A0B5287" w14:textId="4FDE9870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-0.067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2F69D25F" w14:textId="4E27E7A3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-0.052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</w:tcPr>
          <w:p w14:paraId="09B84B60" w14:textId="2E505A3F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0.088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7E305293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-0.035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 w:rsidR="000873BA" w:rsidRPr="000873BA" w14:paraId="2460388B" w14:textId="77777777" w:rsidTr="00E87996">
        <w:tc>
          <w:tcPr>
            <w:tcW w:w="1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3B4A9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26F67EBA" w14:textId="16983F50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(-2.61)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59687C69" w14:textId="465677FD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(-1.66)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</w:tcPr>
          <w:p w14:paraId="1879B5FE" w14:textId="5EE056B2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(2.11)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10478FB1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(-1.78)</w:t>
            </w:r>
          </w:p>
        </w:tc>
      </w:tr>
      <w:tr w:rsidR="000873BA" w:rsidRPr="000873BA" w14:paraId="30B5EFEE" w14:textId="77777777" w:rsidTr="00E87996">
        <w:tc>
          <w:tcPr>
            <w:tcW w:w="1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5EBAA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>F</w:t>
            </w: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irm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E90F4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BC352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10318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0958D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Y</w:t>
            </w:r>
          </w:p>
        </w:tc>
      </w:tr>
      <w:tr w:rsidR="000873BA" w:rsidRPr="000873BA" w14:paraId="09FAAAE9" w14:textId="77777777" w:rsidTr="00E87996">
        <w:tc>
          <w:tcPr>
            <w:tcW w:w="1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24FA8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>Year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6C3D7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3C07B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C236B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27BFEC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Y</w:t>
            </w:r>
          </w:p>
        </w:tc>
      </w:tr>
      <w:tr w:rsidR="000873BA" w:rsidRPr="000873BA" w14:paraId="08404238" w14:textId="77777777" w:rsidTr="00E87996">
        <w:tc>
          <w:tcPr>
            <w:tcW w:w="1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B6EE1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Year-Area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99D75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A64BF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7EC06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666BE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Y</w:t>
            </w:r>
          </w:p>
        </w:tc>
      </w:tr>
      <w:tr w:rsidR="000873BA" w:rsidRPr="000873BA" w14:paraId="137A0EBC" w14:textId="77777777" w:rsidTr="00E87996">
        <w:tc>
          <w:tcPr>
            <w:tcW w:w="12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924DA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Cons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3F47961D" w14:textId="7C4FDA20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-5.581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3856A4FC" w14:textId="48CE46BF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1.335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933" w:type="pct"/>
            <w:tcBorders>
              <w:top w:val="nil"/>
              <w:left w:val="nil"/>
              <w:bottom w:val="nil"/>
              <w:right w:val="nil"/>
            </w:tcBorders>
          </w:tcPr>
          <w:p w14:paraId="6F043834" w14:textId="4E944FAE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1.211</w:t>
            </w:r>
          </w:p>
        </w:tc>
        <w:tc>
          <w:tcPr>
            <w:tcW w:w="932" w:type="pct"/>
            <w:tcBorders>
              <w:top w:val="nil"/>
              <w:left w:val="nil"/>
              <w:bottom w:val="nil"/>
              <w:right w:val="nil"/>
            </w:tcBorders>
          </w:tcPr>
          <w:p w14:paraId="0FED08DF" w14:textId="573908EE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1.517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0873BA" w:rsidRPr="000873BA" w14:paraId="15DECB72" w14:textId="77777777" w:rsidTr="00E87996"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93ECDB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26DFD" w14:textId="64985CB1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(-9.73)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727A59" w14:textId="6C3AB21A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(2.16)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CC7057" w14:textId="0C9EE978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(1.43)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E8270" w14:textId="3DA67BA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(3.96)</w:t>
            </w:r>
          </w:p>
        </w:tc>
      </w:tr>
      <w:tr w:rsidR="000873BA" w:rsidRPr="000873BA" w14:paraId="696C1E36" w14:textId="77777777" w:rsidTr="00E87996">
        <w:tc>
          <w:tcPr>
            <w:tcW w:w="127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2F9634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N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A20ECC" w14:textId="180F84A6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8922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1E9403" w14:textId="62D817B6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8922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20D9C8" w14:textId="3D3FE0F1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8922</w:t>
            </w:r>
          </w:p>
        </w:tc>
        <w:tc>
          <w:tcPr>
            <w:tcW w:w="93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4FAB50" w14:textId="2E7CCAD2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8922</w:t>
            </w:r>
          </w:p>
        </w:tc>
      </w:tr>
      <w:tr w:rsidR="000873BA" w:rsidRPr="000873BA" w14:paraId="762ED1E1" w14:textId="77777777" w:rsidTr="00E87996">
        <w:tc>
          <w:tcPr>
            <w:tcW w:w="127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CFEB16" w14:textId="77777777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R2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7A934C" w14:textId="1DDA62BD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0.887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717818" w14:textId="5AC7B834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0.694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18EE02" w14:textId="03154A35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0.728</w:t>
            </w:r>
          </w:p>
        </w:tc>
        <w:tc>
          <w:tcPr>
            <w:tcW w:w="9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6FB2E5" w14:textId="6274AA30" w:rsidR="0081409D" w:rsidRPr="000873BA" w:rsidRDefault="0081409D" w:rsidP="008140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0.673</w:t>
            </w:r>
          </w:p>
        </w:tc>
      </w:tr>
    </w:tbl>
    <w:p w14:paraId="7D36AB02" w14:textId="77777777" w:rsidR="0081409D" w:rsidRDefault="0081409D" w:rsidP="0081409D">
      <w:pPr>
        <w:rPr>
          <w:rFonts w:ascii="Times New Roman" w:eastAsia="宋体" w:hAnsi="Times New Roman"/>
          <w:sz w:val="15"/>
          <w:szCs w:val="15"/>
        </w:rPr>
      </w:pPr>
      <w:r w:rsidRPr="000873BA">
        <w:rPr>
          <w:rFonts w:ascii="Times New Roman" w:eastAsia="宋体" w:hAnsi="Times New Roman"/>
          <w:sz w:val="15"/>
          <w:szCs w:val="15"/>
        </w:rPr>
        <w:t>注：</w:t>
      </w:r>
      <w:r w:rsidRPr="000873BA">
        <w:rPr>
          <w:rFonts w:ascii="Times New Roman" w:eastAsia="宋体" w:hAnsi="Times New Roman" w:cs="Times New Roman"/>
          <w:kern w:val="0"/>
          <w:sz w:val="15"/>
          <w:szCs w:val="15"/>
        </w:rPr>
        <w:t>所有回归都使用异方差调整和公司聚类（</w:t>
      </w:r>
      <w:r w:rsidRPr="000873BA">
        <w:rPr>
          <w:rFonts w:ascii="Times New Roman" w:eastAsia="宋体" w:hAnsi="Times New Roman" w:cs="Times New Roman"/>
          <w:kern w:val="0"/>
          <w:sz w:val="15"/>
          <w:szCs w:val="15"/>
        </w:rPr>
        <w:t>Cluster</w:t>
      </w:r>
      <w:r w:rsidRPr="000873BA">
        <w:rPr>
          <w:rFonts w:ascii="Times New Roman" w:eastAsia="宋体" w:hAnsi="Times New Roman" w:cs="Times New Roman"/>
          <w:kern w:val="0"/>
          <w:sz w:val="15"/>
          <w:szCs w:val="15"/>
        </w:rPr>
        <w:t>）调整得到稳健性标准误</w:t>
      </w:r>
      <w:r w:rsidRPr="000873BA">
        <w:rPr>
          <w:rFonts w:ascii="Times New Roman" w:eastAsia="宋体" w:hAnsi="Times New Roman" w:cs="Times New Roman" w:hint="eastAsia"/>
          <w:kern w:val="0"/>
          <w:sz w:val="15"/>
          <w:szCs w:val="15"/>
        </w:rPr>
        <w:t>；</w:t>
      </w:r>
      <w:r w:rsidRPr="000873BA">
        <w:rPr>
          <w:rFonts w:ascii="Times New Roman" w:eastAsia="宋体" w:hAnsi="Times New Roman"/>
          <w:sz w:val="15"/>
          <w:szCs w:val="15"/>
        </w:rPr>
        <w:t>***</w:t>
      </w:r>
      <w:r w:rsidRPr="000873BA">
        <w:rPr>
          <w:rFonts w:ascii="Times New Roman" w:eastAsia="宋体" w:hAnsi="Times New Roman"/>
          <w:sz w:val="15"/>
          <w:szCs w:val="15"/>
        </w:rPr>
        <w:t>、</w:t>
      </w:r>
      <w:r w:rsidRPr="000873BA">
        <w:rPr>
          <w:rFonts w:ascii="Times New Roman" w:eastAsia="宋体" w:hAnsi="Times New Roman"/>
          <w:sz w:val="15"/>
          <w:szCs w:val="15"/>
        </w:rPr>
        <w:t>**</w:t>
      </w:r>
      <w:r w:rsidRPr="000873BA">
        <w:rPr>
          <w:rFonts w:ascii="Times New Roman" w:eastAsia="宋体" w:hAnsi="Times New Roman"/>
          <w:sz w:val="15"/>
          <w:szCs w:val="15"/>
        </w:rPr>
        <w:t>、</w:t>
      </w:r>
      <w:r w:rsidRPr="000873BA">
        <w:rPr>
          <w:rFonts w:ascii="Times New Roman" w:eastAsia="宋体" w:hAnsi="Times New Roman"/>
          <w:sz w:val="15"/>
          <w:szCs w:val="15"/>
        </w:rPr>
        <w:t>*</w:t>
      </w:r>
      <w:r w:rsidRPr="000873BA">
        <w:rPr>
          <w:rFonts w:ascii="Times New Roman" w:eastAsia="宋体" w:hAnsi="Times New Roman"/>
          <w:sz w:val="15"/>
          <w:szCs w:val="15"/>
        </w:rPr>
        <w:t>分别表示在</w:t>
      </w:r>
      <w:r w:rsidRPr="000873BA">
        <w:rPr>
          <w:rFonts w:ascii="Times New Roman" w:eastAsia="宋体" w:hAnsi="Times New Roman"/>
          <w:sz w:val="15"/>
          <w:szCs w:val="15"/>
        </w:rPr>
        <w:t>1%</w:t>
      </w:r>
      <w:r w:rsidRPr="000873BA">
        <w:rPr>
          <w:rFonts w:ascii="Times New Roman" w:eastAsia="宋体" w:hAnsi="Times New Roman"/>
          <w:sz w:val="15"/>
          <w:szCs w:val="15"/>
        </w:rPr>
        <w:t>、</w:t>
      </w:r>
      <w:r w:rsidRPr="000873BA">
        <w:rPr>
          <w:rFonts w:ascii="Times New Roman" w:eastAsia="宋体" w:hAnsi="Times New Roman"/>
          <w:sz w:val="15"/>
          <w:szCs w:val="15"/>
        </w:rPr>
        <w:t>5%</w:t>
      </w:r>
      <w:r w:rsidRPr="000873BA">
        <w:rPr>
          <w:rFonts w:ascii="Times New Roman" w:eastAsia="宋体" w:hAnsi="Times New Roman"/>
          <w:sz w:val="15"/>
          <w:szCs w:val="15"/>
        </w:rPr>
        <w:t>、</w:t>
      </w:r>
      <w:r w:rsidRPr="000873BA">
        <w:rPr>
          <w:rFonts w:ascii="Times New Roman" w:eastAsia="宋体" w:hAnsi="Times New Roman"/>
          <w:sz w:val="15"/>
          <w:szCs w:val="15"/>
        </w:rPr>
        <w:t>10%</w:t>
      </w:r>
      <w:r w:rsidRPr="000873BA">
        <w:rPr>
          <w:rFonts w:ascii="Times New Roman" w:eastAsia="宋体" w:hAnsi="Times New Roman"/>
          <w:sz w:val="15"/>
          <w:szCs w:val="15"/>
        </w:rPr>
        <w:t>的置信水平下显著。</w:t>
      </w:r>
    </w:p>
    <w:p w14:paraId="2B3CBB7D" w14:textId="7DFD2BDA" w:rsidR="005800C8" w:rsidRPr="005800C8" w:rsidRDefault="005800C8" w:rsidP="005800C8">
      <w:pPr>
        <w:spacing w:beforeLines="50" w:before="156" w:afterLines="50" w:after="156"/>
        <w:rPr>
          <w:rFonts w:ascii="Times New Roman" w:eastAsia="宋体" w:hAnsi="Times New Roman" w:cs="Times New Roman"/>
          <w:b/>
          <w:bCs/>
          <w:szCs w:val="21"/>
        </w:rPr>
      </w:pPr>
      <w:r w:rsidRPr="005800C8">
        <w:rPr>
          <w:rFonts w:ascii="Times New Roman" w:eastAsia="宋体" w:hAnsi="Times New Roman" w:cs="Times New Roman" w:hint="eastAsia"/>
          <w:b/>
          <w:bCs/>
          <w:szCs w:val="21"/>
        </w:rPr>
        <w:t>四、基于薪酬差距的解构研究</w:t>
      </w:r>
    </w:p>
    <w:p w14:paraId="33239FF7" w14:textId="39AFC042" w:rsidR="0081409D" w:rsidRPr="000873BA" w:rsidRDefault="0081409D" w:rsidP="00A16C71">
      <w:pPr>
        <w:spacing w:beforeLines="50" w:before="156"/>
        <w:jc w:val="center"/>
        <w:rPr>
          <w:rFonts w:ascii="Times New Roman" w:eastAsia="宋体" w:hAnsi="Times New Roman" w:cs="Times New Roman"/>
          <w:b/>
          <w:bCs/>
          <w:sz w:val="18"/>
          <w:szCs w:val="18"/>
        </w:rPr>
      </w:pPr>
      <w:r w:rsidRPr="000873BA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表</w:t>
      </w:r>
      <w:r w:rsidR="005800C8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5</w:t>
      </w:r>
      <w:r w:rsidRPr="000873BA">
        <w:rPr>
          <w:rFonts w:ascii="Times New Roman" w:eastAsia="宋体" w:hAnsi="Times New Roman" w:cs="Times New Roman"/>
          <w:b/>
          <w:bCs/>
          <w:sz w:val="18"/>
          <w:szCs w:val="18"/>
        </w:rPr>
        <w:t xml:space="preserve"> </w:t>
      </w:r>
      <w:r w:rsidRPr="000873BA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薪酬差距解构检验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3366"/>
        <w:gridCol w:w="2470"/>
        <w:gridCol w:w="2470"/>
      </w:tblGrid>
      <w:tr w:rsidR="000873BA" w:rsidRPr="0034109C" w14:paraId="5DF93800" w14:textId="77777777" w:rsidTr="00E87996">
        <w:tc>
          <w:tcPr>
            <w:tcW w:w="2026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8BCA42A" w14:textId="77777777" w:rsidR="0081409D" w:rsidRPr="0034109C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 w:rsidRPr="0034109C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变量</w:t>
            </w:r>
          </w:p>
        </w:tc>
        <w:tc>
          <w:tcPr>
            <w:tcW w:w="148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F2CC80" w14:textId="45DB0BE4" w:rsidR="0081409D" w:rsidRPr="0034109C" w:rsidRDefault="005800C8" w:rsidP="00E87996">
            <w:pPr>
              <w:jc w:val="center"/>
              <w:rPr>
                <w:rFonts w:hint="eastAsia"/>
                <w:sz w:val="18"/>
                <w:szCs w:val="18"/>
              </w:rPr>
            </w:pPr>
            <w:r w:rsidRPr="0034109C">
              <w:rPr>
                <w:rFonts w:ascii="Times New Roman" w:hAnsi="Times New Roman" w:cs="Times New Roman"/>
                <w:kern w:val="0"/>
                <w:sz w:val="18"/>
                <w:szCs w:val="18"/>
              </w:rPr>
              <w:t>(1)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 xml:space="preserve"> </w:t>
            </w:r>
            <w:proofErr w:type="spellStart"/>
            <w:r w:rsidR="0081409D" w:rsidRPr="0034109C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Eaver</w:t>
            </w:r>
            <w:proofErr w:type="spellEnd"/>
          </w:p>
        </w:tc>
        <w:tc>
          <w:tcPr>
            <w:tcW w:w="148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9C4469" w14:textId="13F90E0C" w:rsidR="0081409D" w:rsidRPr="0034109C" w:rsidRDefault="005800C8" w:rsidP="00E87996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 w:rsidRPr="0034109C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(2) </w:t>
            </w:r>
            <w:r w:rsidR="0081409D" w:rsidRPr="0034109C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Maver</w:t>
            </w:r>
          </w:p>
        </w:tc>
      </w:tr>
      <w:tr w:rsidR="005A4CBC" w:rsidRPr="0034109C" w14:paraId="43C37C6E" w14:textId="77777777" w:rsidTr="00E87996">
        <w:tc>
          <w:tcPr>
            <w:tcW w:w="202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E3C9C1" w14:textId="77777777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34109C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IA</w:t>
            </w:r>
          </w:p>
        </w:tc>
        <w:tc>
          <w:tcPr>
            <w:tcW w:w="148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BFDCC9" w14:textId="75167A70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34109C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0.029</w:t>
            </w:r>
            <w:r w:rsidRPr="0034109C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48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85E588" w14:textId="058BF397" w:rsidR="005A4CBC" w:rsidRPr="005A4CB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A4CBC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-0.125</w:t>
            </w:r>
            <w:r w:rsidRPr="005A4CBC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 w:rsidR="005A4CBC" w:rsidRPr="0034109C" w14:paraId="3DCF0F0A" w14:textId="77777777" w:rsidTr="00E87996"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962B3" w14:textId="77777777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5A9C4597" w14:textId="0153B8D5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34109C">
              <w:rPr>
                <w:rFonts w:ascii="Times New Roman" w:hAnsi="Times New Roman" w:cs="Times New Roman"/>
                <w:kern w:val="0"/>
                <w:sz w:val="18"/>
                <w:szCs w:val="18"/>
              </w:rPr>
              <w:t>(3.04)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3826A685" w14:textId="2D3D39BF" w:rsidR="005A4CBC" w:rsidRPr="005A4CB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A4CBC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(-1.88)</w:t>
            </w:r>
          </w:p>
        </w:tc>
      </w:tr>
      <w:tr w:rsidR="005A4CBC" w:rsidRPr="0034109C" w14:paraId="0B9F914E" w14:textId="77777777" w:rsidTr="00E87996"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0BA7D" w14:textId="77777777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34109C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Size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247F2EAB" w14:textId="7A8627F2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34109C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0.151</w:t>
            </w:r>
            <w:r w:rsidRPr="0034109C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3E2E271E" w14:textId="5CD9600E" w:rsidR="005A4CBC" w:rsidRPr="005A4CB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A4CBC">
              <w:rPr>
                <w:rFonts w:ascii="Times New Roman" w:hAnsi="Times New Roman" w:cs="Times New Roman"/>
                <w:kern w:val="0"/>
                <w:sz w:val="18"/>
                <w:szCs w:val="18"/>
              </w:rPr>
              <w:t>1.339</w:t>
            </w:r>
            <w:r w:rsidRPr="005A4CBC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5A4CBC" w:rsidRPr="0034109C" w14:paraId="09682CCA" w14:textId="77777777" w:rsidTr="00E87996"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603EE" w14:textId="77777777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2D21637B" w14:textId="1445E2CE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34109C">
              <w:rPr>
                <w:rFonts w:ascii="Times New Roman" w:hAnsi="Times New Roman" w:cs="Times New Roman"/>
                <w:kern w:val="0"/>
                <w:sz w:val="18"/>
                <w:szCs w:val="18"/>
              </w:rPr>
              <w:t>(7.72)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74F22AFD" w14:textId="2DCB3518" w:rsidR="005A4CBC" w:rsidRPr="005A4CB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A4CBC">
              <w:rPr>
                <w:rFonts w:ascii="Times New Roman" w:hAnsi="Times New Roman" w:cs="Times New Roman"/>
                <w:kern w:val="0"/>
                <w:sz w:val="18"/>
                <w:szCs w:val="18"/>
              </w:rPr>
              <w:t>(14.21)</w:t>
            </w:r>
          </w:p>
        </w:tc>
      </w:tr>
      <w:tr w:rsidR="005A4CBC" w:rsidRPr="0034109C" w14:paraId="3DED4F83" w14:textId="77777777" w:rsidTr="00E87996"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B050A" w14:textId="77777777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34109C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Lev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7C4D51A8" w14:textId="35C641AE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34109C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-0.024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3D429224" w14:textId="640EE524" w:rsidR="005A4CBC" w:rsidRPr="005A4CB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A4CBC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-1.541</w:t>
            </w:r>
            <w:r w:rsidRPr="005A4CBC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5A4CBC" w:rsidRPr="0034109C" w14:paraId="098D6C07" w14:textId="77777777" w:rsidTr="00E87996"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025A9" w14:textId="77777777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0A81B2C4" w14:textId="1E77FF26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34109C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(-0.55)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2CB3D209" w14:textId="11BB858B" w:rsidR="005A4CBC" w:rsidRPr="005A4CB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A4CBC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(-5.44)</w:t>
            </w:r>
          </w:p>
        </w:tc>
      </w:tr>
      <w:tr w:rsidR="005A4CBC" w:rsidRPr="0034109C" w14:paraId="446DE66D" w14:textId="77777777" w:rsidTr="00E87996"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60A55" w14:textId="77777777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34109C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Growth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787724C9" w14:textId="0D799BE8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34109C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0.007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0DCB1EEB" w14:textId="0A8B867A" w:rsidR="005A4CBC" w:rsidRPr="005A4CB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A4CBC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-0.048</w:t>
            </w:r>
          </w:p>
        </w:tc>
      </w:tr>
      <w:tr w:rsidR="005A4CBC" w:rsidRPr="0034109C" w14:paraId="01956922" w14:textId="77777777" w:rsidTr="00E87996"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DC142" w14:textId="77777777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415BDCC4" w14:textId="2C0EB7E1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34109C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(0.51)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7C31123B" w14:textId="50349F49" w:rsidR="005A4CBC" w:rsidRPr="005A4CB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A4CBC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(-0.77)</w:t>
            </w:r>
          </w:p>
        </w:tc>
      </w:tr>
      <w:tr w:rsidR="005A4CBC" w:rsidRPr="0034109C" w14:paraId="6F49D73C" w14:textId="77777777" w:rsidTr="00E87996"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EEF07" w14:textId="77777777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34109C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Age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7854C9CA" w14:textId="66B8628B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34109C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-0.010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67CE456A" w14:textId="6C97694D" w:rsidR="005A4CBC" w:rsidRPr="005A4CB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A4CBC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-0.863</w:t>
            </w:r>
            <w:r w:rsidRPr="005A4CBC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5A4CBC" w:rsidRPr="0034109C" w14:paraId="245283B9" w14:textId="77777777" w:rsidTr="00E87996"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30FEE" w14:textId="77777777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02171679" w14:textId="6D47CFB1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34109C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(-0.48)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4AC5E0EB" w14:textId="779B7D37" w:rsidR="005A4CBC" w:rsidRPr="005A4CB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A4CBC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(-6.22)</w:t>
            </w:r>
          </w:p>
        </w:tc>
      </w:tr>
      <w:tr w:rsidR="005A4CBC" w:rsidRPr="0034109C" w14:paraId="1EA3702D" w14:textId="77777777" w:rsidTr="00E87996"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40D5A" w14:textId="77777777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34109C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>T</w:t>
            </w:r>
            <w:r w:rsidRPr="0034109C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F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26D0F191" w14:textId="202E40E5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34109C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-0.050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38D0002C" w14:textId="0F9CF06A" w:rsidR="005A4CBC" w:rsidRPr="005A4CB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A4CBC">
              <w:rPr>
                <w:rFonts w:ascii="Times New Roman" w:hAnsi="Times New Roman" w:cs="Times New Roman"/>
                <w:kern w:val="0"/>
                <w:sz w:val="18"/>
                <w:szCs w:val="18"/>
              </w:rPr>
              <w:t>1.015</w:t>
            </w:r>
            <w:r w:rsidRPr="005A4CBC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5A4CBC" w:rsidRPr="0034109C" w14:paraId="40A07EB6" w14:textId="77777777" w:rsidTr="00E87996"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13402A" w14:textId="77777777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209198F3" w14:textId="35CA606F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34109C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(-0.46)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0CA56857" w14:textId="632C39EE" w:rsidR="005A4CBC" w:rsidRPr="005A4CB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A4CBC">
              <w:rPr>
                <w:rFonts w:ascii="Times New Roman" w:hAnsi="Times New Roman" w:cs="Times New Roman"/>
                <w:kern w:val="0"/>
                <w:sz w:val="18"/>
                <w:szCs w:val="18"/>
              </w:rPr>
              <w:t>(2.29)</w:t>
            </w:r>
          </w:p>
        </w:tc>
      </w:tr>
      <w:tr w:rsidR="005A4CBC" w:rsidRPr="0034109C" w14:paraId="6AA4E57A" w14:textId="77777777" w:rsidTr="00E87996"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9F34B" w14:textId="77777777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34109C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>R</w:t>
            </w:r>
            <w:r w:rsidRPr="0034109C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EC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2C6762A8" w14:textId="67502E48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34109C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0.125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15409BC7" w14:textId="3E9EBCC9" w:rsidR="005A4CBC" w:rsidRPr="005A4CB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A4CBC">
              <w:rPr>
                <w:rFonts w:ascii="Times New Roman" w:hAnsi="Times New Roman" w:cs="Times New Roman"/>
                <w:kern w:val="0"/>
                <w:sz w:val="18"/>
                <w:szCs w:val="18"/>
              </w:rPr>
              <w:t>2.179</w:t>
            </w:r>
            <w:r w:rsidRPr="005A4CBC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5A4CBC" w:rsidRPr="0034109C" w14:paraId="3BBCE1D1" w14:textId="77777777" w:rsidTr="00E87996"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45E66" w14:textId="77777777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69A64A2A" w14:textId="47E2ECB2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34109C">
              <w:rPr>
                <w:rFonts w:ascii="Times New Roman" w:hAnsi="Times New Roman" w:cs="Times New Roman"/>
                <w:kern w:val="0"/>
                <w:sz w:val="18"/>
                <w:szCs w:val="18"/>
              </w:rPr>
              <w:t>(1.29)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2B7828AB" w14:textId="79862369" w:rsidR="005A4CBC" w:rsidRPr="005A4CB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A4CBC">
              <w:rPr>
                <w:rFonts w:ascii="Times New Roman" w:hAnsi="Times New Roman" w:cs="Times New Roman"/>
                <w:kern w:val="0"/>
                <w:sz w:val="18"/>
                <w:szCs w:val="18"/>
              </w:rPr>
              <w:t>(3.93)</w:t>
            </w:r>
          </w:p>
        </w:tc>
      </w:tr>
      <w:tr w:rsidR="005A4CBC" w:rsidRPr="0034109C" w14:paraId="1FA3F93D" w14:textId="77777777" w:rsidTr="00E87996"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FE385" w14:textId="77777777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34109C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>P</w:t>
            </w:r>
            <w:r w:rsidRPr="0034109C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B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403841EE" w14:textId="4034418F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34109C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0.003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49460E6B" w14:textId="46955AC6" w:rsidR="005A4CBC" w:rsidRPr="005A4CB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A4CBC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0.076</w:t>
            </w:r>
            <w:r w:rsidRPr="005A4CBC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5A4CBC" w:rsidRPr="0034109C" w14:paraId="1E6978DE" w14:textId="77777777" w:rsidTr="00E87996"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D4EE2" w14:textId="77777777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5DE81701" w14:textId="26E328C8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34109C">
              <w:rPr>
                <w:rFonts w:ascii="Times New Roman" w:hAnsi="Times New Roman" w:cs="Times New Roman"/>
                <w:kern w:val="0"/>
                <w:sz w:val="18"/>
                <w:szCs w:val="18"/>
              </w:rPr>
              <w:t>(1.52)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2BC77893" w14:textId="1CB481E4" w:rsidR="005A4CBC" w:rsidRPr="005A4CB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A4CBC">
              <w:rPr>
                <w:rFonts w:ascii="Times New Roman" w:hAnsi="Times New Roman" w:cs="Times New Roman"/>
                <w:kern w:val="0"/>
                <w:sz w:val="18"/>
                <w:szCs w:val="18"/>
              </w:rPr>
              <w:t>(5.78)</w:t>
            </w:r>
          </w:p>
        </w:tc>
      </w:tr>
      <w:tr w:rsidR="005A4CBC" w:rsidRPr="0034109C" w14:paraId="59D40778" w14:textId="77777777" w:rsidTr="00E87996"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EB1D7" w14:textId="77777777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34109C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>R</w:t>
            </w:r>
            <w:r w:rsidRPr="0034109C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eturn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1909731A" w14:textId="438CDDDE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34109C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0.002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1A9178CD" w14:textId="7BF831C8" w:rsidR="005A4CBC" w:rsidRPr="005A4CB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A4CBC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0.047</w:t>
            </w:r>
          </w:p>
        </w:tc>
      </w:tr>
      <w:tr w:rsidR="005A4CBC" w:rsidRPr="0034109C" w14:paraId="3B69D76E" w14:textId="77777777" w:rsidTr="00E87996"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F6CDF" w14:textId="77777777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54707E87" w14:textId="717ADA7A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34109C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(0.19)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7AB2E0DF" w14:textId="7988F2FB" w:rsidR="005A4CBC" w:rsidRPr="005A4CB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A4CBC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(0.73)</w:t>
            </w:r>
          </w:p>
        </w:tc>
      </w:tr>
      <w:tr w:rsidR="005A4CBC" w:rsidRPr="0034109C" w14:paraId="1BD8193B" w14:textId="77777777" w:rsidTr="00E87996"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A59B8" w14:textId="77777777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34109C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Board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7ED0E1F9" w14:textId="6AD35F57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34109C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-0.025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2E7A1082" w14:textId="11595C9E" w:rsidR="005A4CBC" w:rsidRPr="005A4CB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A4CBC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0.173</w:t>
            </w:r>
          </w:p>
        </w:tc>
      </w:tr>
      <w:tr w:rsidR="005A4CBC" w:rsidRPr="0034109C" w14:paraId="7E0F7C46" w14:textId="77777777" w:rsidTr="00E87996"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CA348" w14:textId="77777777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3320D97F" w14:textId="7CA7E4CB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34109C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(-0.60)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0E44BCE6" w14:textId="199520BB" w:rsidR="005A4CBC" w:rsidRPr="005A4CB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A4CBC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(0.66)</w:t>
            </w:r>
          </w:p>
        </w:tc>
      </w:tr>
      <w:tr w:rsidR="005A4CBC" w:rsidRPr="0034109C" w14:paraId="38D3980F" w14:textId="77777777" w:rsidTr="00E87996"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F7687" w14:textId="77777777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34109C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Indep</w:t>
            </w:r>
            <w:proofErr w:type="spellEnd"/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5912DE80" w14:textId="4AD9C6B4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34109C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0.087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43EEBCF3" w14:textId="154A2958" w:rsidR="005A4CBC" w:rsidRPr="005A4CB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A4CBC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-0.199</w:t>
            </w:r>
          </w:p>
        </w:tc>
      </w:tr>
      <w:tr w:rsidR="005A4CBC" w:rsidRPr="0034109C" w14:paraId="45623674" w14:textId="77777777" w:rsidTr="00E87996"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D52DD" w14:textId="77777777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6AE0B2D6" w14:textId="677A32E0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34109C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(0.71)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4939B1AE" w14:textId="58B6BA98" w:rsidR="005A4CBC" w:rsidRPr="005A4CB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A4CBC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(-0.28)</w:t>
            </w:r>
          </w:p>
        </w:tc>
      </w:tr>
      <w:tr w:rsidR="005A4CBC" w:rsidRPr="0034109C" w14:paraId="0CD88C9A" w14:textId="77777777" w:rsidTr="00E87996"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FDC9A" w14:textId="77777777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34109C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Dual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384EDF54" w14:textId="4BF6F1FD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34109C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-0.003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44DA7C1F" w14:textId="18D853C9" w:rsidR="005A4CBC" w:rsidRPr="005A4CB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A4CBC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-0.235</w:t>
            </w:r>
            <w:r w:rsidRPr="005A4CBC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5A4CBC" w:rsidRPr="0034109C" w14:paraId="21E6284E" w14:textId="77777777" w:rsidTr="00E87996"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6B387" w14:textId="77777777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32723C1A" w14:textId="082AAA15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34109C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(-0.29)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63788729" w14:textId="77DADBBD" w:rsidR="005A4CBC" w:rsidRPr="005A4CB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A4CBC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(-3.26)</w:t>
            </w:r>
          </w:p>
        </w:tc>
      </w:tr>
      <w:tr w:rsidR="005A4CBC" w:rsidRPr="0034109C" w14:paraId="20E423BC" w14:textId="77777777" w:rsidTr="00E87996"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50E35" w14:textId="77777777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34109C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>I</w:t>
            </w:r>
            <w:r w:rsidRPr="0034109C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NST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781EC0DF" w14:textId="2A907D28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34109C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0.042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4EDA1F00" w14:textId="2D54FEE1" w:rsidR="005A4CBC" w:rsidRPr="005A4CB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A4CBC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0.618</w:t>
            </w:r>
            <w:r w:rsidRPr="005A4CBC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5A4CBC" w:rsidRPr="0034109C" w14:paraId="525AA11E" w14:textId="77777777" w:rsidTr="00E87996"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BA9E1" w14:textId="77777777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6AF0FA9F" w14:textId="019DFCDB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34109C">
              <w:rPr>
                <w:rFonts w:ascii="Times New Roman" w:hAnsi="Times New Roman" w:cs="Times New Roman"/>
                <w:kern w:val="0"/>
                <w:sz w:val="18"/>
                <w:szCs w:val="18"/>
              </w:rPr>
              <w:t>(1.46)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39CB9688" w14:textId="3DCC7AD3" w:rsidR="005A4CBC" w:rsidRPr="005A4CB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A4CBC">
              <w:rPr>
                <w:rFonts w:ascii="Times New Roman" w:hAnsi="Times New Roman" w:cs="Times New Roman"/>
                <w:kern w:val="0"/>
                <w:sz w:val="18"/>
                <w:szCs w:val="18"/>
              </w:rPr>
              <w:t>(3.64)</w:t>
            </w:r>
          </w:p>
        </w:tc>
      </w:tr>
      <w:tr w:rsidR="005A4CBC" w:rsidRPr="0034109C" w14:paraId="3601DF30" w14:textId="77777777" w:rsidTr="00E87996"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3E133" w14:textId="77777777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34109C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>A</w:t>
            </w:r>
            <w:r w:rsidRPr="0034109C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F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3643518C" w14:textId="1FE07894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34109C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0.085</w:t>
            </w:r>
            <w:r w:rsidRPr="0034109C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4F9C309D" w14:textId="177E20E3" w:rsidR="005A4CBC" w:rsidRPr="005A4CB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A4CBC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0.393</w:t>
            </w:r>
            <w:r w:rsidRPr="005A4CBC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5A4CBC" w:rsidRPr="0034109C" w14:paraId="70DAB08D" w14:textId="77777777" w:rsidTr="00E87996"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BFA5A" w14:textId="77777777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121FEDDE" w14:textId="33A0AC67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34109C">
              <w:rPr>
                <w:rFonts w:ascii="Times New Roman" w:hAnsi="Times New Roman" w:cs="Times New Roman"/>
                <w:kern w:val="0"/>
                <w:sz w:val="18"/>
                <w:szCs w:val="18"/>
              </w:rPr>
              <w:t>(3.85)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6DF526B4" w14:textId="5973704D" w:rsidR="005A4CBC" w:rsidRPr="005A4CB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A4CBC">
              <w:rPr>
                <w:rFonts w:ascii="Times New Roman" w:hAnsi="Times New Roman" w:cs="Times New Roman"/>
                <w:kern w:val="0"/>
                <w:sz w:val="18"/>
                <w:szCs w:val="18"/>
              </w:rPr>
              <w:t>(2.81)</w:t>
            </w:r>
          </w:p>
        </w:tc>
      </w:tr>
      <w:tr w:rsidR="005A4CBC" w:rsidRPr="0034109C" w14:paraId="01F949D2" w14:textId="77777777" w:rsidTr="00E87996"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3FBB3" w14:textId="561CF013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>E</w:t>
            </w:r>
            <w:r w:rsidRPr="0034109C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I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63CBB9D9" w14:textId="7564DA7A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34109C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-0.082</w:t>
            </w:r>
            <w:r w:rsidRPr="0034109C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19A5A009" w14:textId="174381C8" w:rsidR="005A4CBC" w:rsidRPr="005A4CB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A4CBC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-0.642</w:t>
            </w:r>
            <w:r w:rsidRPr="005A4CBC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5A4CBC" w:rsidRPr="0034109C" w14:paraId="6C5B9319" w14:textId="77777777" w:rsidTr="00E87996"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1BAE1" w14:textId="77777777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18BB2F6C" w14:textId="49A5A322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34109C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(-3.95)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6016F901" w14:textId="280A1284" w:rsidR="005A4CBC" w:rsidRPr="005A4CB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A4CBC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(-5.08)</w:t>
            </w:r>
          </w:p>
        </w:tc>
      </w:tr>
      <w:tr w:rsidR="005A4CBC" w:rsidRPr="0034109C" w14:paraId="0D87FDAE" w14:textId="77777777" w:rsidTr="00E87996"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68C96" w14:textId="0A58BB26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34109C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>Esize</w:t>
            </w:r>
            <w:proofErr w:type="spellEnd"/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135C02A1" w14:textId="253B7FFF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34109C">
              <w:rPr>
                <w:rFonts w:ascii="Times New Roman" w:hAnsi="Times New Roman" w:cs="Times New Roman"/>
                <w:kern w:val="0"/>
                <w:sz w:val="18"/>
                <w:szCs w:val="18"/>
              </w:rPr>
              <w:t>-3.356</w:t>
            </w:r>
            <w:r w:rsidRPr="0034109C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4BDD8D71" w14:textId="422B0D06" w:rsidR="005A4CBC" w:rsidRPr="005A4CB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5A4CBC" w:rsidRPr="0034109C" w14:paraId="0D566B7F" w14:textId="77777777" w:rsidTr="00E87996"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C5762" w14:textId="77777777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0BD132E8" w14:textId="76AA2A1B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34109C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(-12.36)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739A9BC3" w14:textId="089F6671" w:rsidR="005A4CBC" w:rsidRPr="005A4CB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5A4CBC" w:rsidRPr="0034109C" w14:paraId="2E59DFEB" w14:textId="77777777" w:rsidTr="00E87996"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DE580" w14:textId="63B03ED9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34109C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>Msize</w:t>
            </w:r>
            <w:proofErr w:type="spellEnd"/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51EA1692" w14:textId="77777777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1C70CC49" w14:textId="3A257384" w:rsidR="005A4CBC" w:rsidRPr="005A4CB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A4CBC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-0.063</w:t>
            </w:r>
            <w:r w:rsidRPr="005A4CBC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5A4CBC" w:rsidRPr="0034109C" w14:paraId="18227692" w14:textId="77777777" w:rsidTr="00E87996"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E00A14" w14:textId="77777777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67EF4E38" w14:textId="77777777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6298B9F2" w14:textId="65E42051" w:rsidR="005A4CBC" w:rsidRPr="005A4CB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A4CBC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(-4.32)</w:t>
            </w:r>
          </w:p>
        </w:tc>
      </w:tr>
      <w:tr w:rsidR="005A4CBC" w:rsidRPr="0034109C" w14:paraId="469D0045" w14:textId="77777777" w:rsidTr="00E87996"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709F7" w14:textId="77777777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34109C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>F</w:t>
            </w:r>
            <w:r w:rsidRPr="0034109C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irm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60127" w14:textId="77777777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34109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70665" w14:textId="77777777" w:rsidR="005A4CBC" w:rsidRPr="005A4CB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A4CB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Y</w:t>
            </w:r>
          </w:p>
        </w:tc>
      </w:tr>
      <w:tr w:rsidR="005A4CBC" w:rsidRPr="0034109C" w14:paraId="3D66439E" w14:textId="77777777" w:rsidTr="00E87996"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03E05" w14:textId="77777777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34109C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>Year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80F52" w14:textId="77777777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34109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09DE6" w14:textId="77777777" w:rsidR="005A4CBC" w:rsidRPr="005A4CB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A4CB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Y</w:t>
            </w:r>
          </w:p>
        </w:tc>
      </w:tr>
      <w:tr w:rsidR="005A4CBC" w:rsidRPr="0034109C" w14:paraId="0762FDFC" w14:textId="77777777" w:rsidTr="00E87996"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CCDAE" w14:textId="77777777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34109C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Year-Area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B586B" w14:textId="77777777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34109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BA9EE" w14:textId="77777777" w:rsidR="005A4CBC" w:rsidRPr="005A4CB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A4CB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Y</w:t>
            </w:r>
          </w:p>
        </w:tc>
      </w:tr>
      <w:tr w:rsidR="005A4CBC" w:rsidRPr="0034109C" w14:paraId="217DD347" w14:textId="77777777" w:rsidTr="00E87996">
        <w:tc>
          <w:tcPr>
            <w:tcW w:w="2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65CF2" w14:textId="77777777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34109C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Cons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1E18BD28" w14:textId="2823A112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34109C">
              <w:rPr>
                <w:rFonts w:ascii="Times New Roman" w:hAnsi="Times New Roman" w:cs="Times New Roman"/>
                <w:kern w:val="0"/>
                <w:sz w:val="18"/>
                <w:szCs w:val="18"/>
              </w:rPr>
              <w:t>-3.311</w:t>
            </w:r>
            <w:r w:rsidRPr="0034109C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487" w:type="pct"/>
            <w:tcBorders>
              <w:top w:val="nil"/>
              <w:left w:val="nil"/>
              <w:bottom w:val="nil"/>
              <w:right w:val="nil"/>
            </w:tcBorders>
          </w:tcPr>
          <w:p w14:paraId="361D6A25" w14:textId="790F08B3" w:rsidR="005A4CBC" w:rsidRPr="005A4CB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A4CBC">
              <w:rPr>
                <w:rFonts w:ascii="Times New Roman" w:hAnsi="Times New Roman" w:cs="Times New Roman"/>
                <w:kern w:val="0"/>
                <w:sz w:val="18"/>
                <w:szCs w:val="18"/>
              </w:rPr>
              <w:t>-28.468</w:t>
            </w:r>
            <w:r w:rsidRPr="005A4CBC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5A4CBC" w:rsidRPr="0034109C" w14:paraId="037138B4" w14:textId="77777777" w:rsidTr="00E87996"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1F095B" w14:textId="77777777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6DB9A" w14:textId="5D2D08DF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34109C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(-7.24)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135A04" w14:textId="7F2D1CD5" w:rsidR="005A4CBC" w:rsidRPr="005A4CB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A4CBC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(-12.82)</w:t>
            </w:r>
          </w:p>
        </w:tc>
      </w:tr>
      <w:tr w:rsidR="005A4CBC" w:rsidRPr="0034109C" w14:paraId="014ED294" w14:textId="77777777" w:rsidTr="00E87996">
        <w:tc>
          <w:tcPr>
            <w:tcW w:w="202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98FE6D" w14:textId="77777777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34109C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N</w:t>
            </w:r>
          </w:p>
        </w:tc>
        <w:tc>
          <w:tcPr>
            <w:tcW w:w="148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655571" w14:textId="1F979ADD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34109C">
              <w:rPr>
                <w:rFonts w:ascii="Times New Roman" w:hAnsi="Times New Roman" w:cs="Times New Roman"/>
                <w:kern w:val="0"/>
                <w:sz w:val="18"/>
                <w:szCs w:val="18"/>
              </w:rPr>
              <w:t>8922</w:t>
            </w:r>
          </w:p>
        </w:tc>
        <w:tc>
          <w:tcPr>
            <w:tcW w:w="148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8BB294" w14:textId="31A41E7F" w:rsidR="005A4CBC" w:rsidRPr="005A4CB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A4CBC">
              <w:rPr>
                <w:rFonts w:ascii="Times New Roman" w:hAnsi="Times New Roman" w:cs="Times New Roman"/>
                <w:kern w:val="0"/>
                <w:sz w:val="18"/>
                <w:szCs w:val="18"/>
              </w:rPr>
              <w:t>8922</w:t>
            </w:r>
          </w:p>
        </w:tc>
      </w:tr>
      <w:tr w:rsidR="005A4CBC" w:rsidRPr="0034109C" w14:paraId="4A12A1D0" w14:textId="77777777" w:rsidTr="00E87996">
        <w:tc>
          <w:tcPr>
            <w:tcW w:w="202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F12014" w14:textId="77777777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34109C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R2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686E78" w14:textId="4C2DBE14" w:rsidR="005A4CBC" w:rsidRPr="0034109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34109C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0.772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62B04F" w14:textId="3337ECA6" w:rsidR="005A4CBC" w:rsidRPr="005A4CBC" w:rsidRDefault="005A4CBC" w:rsidP="005A4C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A4CBC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0.773</w:t>
            </w:r>
          </w:p>
        </w:tc>
      </w:tr>
    </w:tbl>
    <w:p w14:paraId="47D67D9B" w14:textId="77777777" w:rsidR="0081409D" w:rsidRDefault="0081409D" w:rsidP="0081409D">
      <w:pPr>
        <w:spacing w:line="360" w:lineRule="exact"/>
        <w:jc w:val="left"/>
        <w:rPr>
          <w:rFonts w:ascii="Times New Roman" w:eastAsia="宋体" w:hAnsi="Times New Roman"/>
          <w:sz w:val="15"/>
          <w:szCs w:val="15"/>
        </w:rPr>
      </w:pPr>
      <w:r w:rsidRPr="000873BA">
        <w:rPr>
          <w:rFonts w:ascii="Times New Roman" w:eastAsia="宋体" w:hAnsi="Times New Roman"/>
          <w:sz w:val="15"/>
          <w:szCs w:val="15"/>
        </w:rPr>
        <w:t>注：</w:t>
      </w:r>
      <w:r w:rsidRPr="000873BA">
        <w:rPr>
          <w:rFonts w:ascii="Times New Roman" w:eastAsia="宋体" w:hAnsi="Times New Roman" w:cs="Times New Roman"/>
          <w:kern w:val="0"/>
          <w:sz w:val="15"/>
          <w:szCs w:val="15"/>
        </w:rPr>
        <w:t>所有回归都使用异方差调整和公司聚类（</w:t>
      </w:r>
      <w:r w:rsidRPr="000873BA">
        <w:rPr>
          <w:rFonts w:ascii="Times New Roman" w:eastAsia="宋体" w:hAnsi="Times New Roman" w:cs="Times New Roman"/>
          <w:kern w:val="0"/>
          <w:sz w:val="15"/>
          <w:szCs w:val="15"/>
        </w:rPr>
        <w:t>Cluster</w:t>
      </w:r>
      <w:r w:rsidRPr="000873BA">
        <w:rPr>
          <w:rFonts w:ascii="Times New Roman" w:eastAsia="宋体" w:hAnsi="Times New Roman" w:cs="Times New Roman"/>
          <w:kern w:val="0"/>
          <w:sz w:val="15"/>
          <w:szCs w:val="15"/>
        </w:rPr>
        <w:t>）调整得到稳健性标准误</w:t>
      </w:r>
      <w:r w:rsidRPr="000873BA">
        <w:rPr>
          <w:rFonts w:ascii="Times New Roman" w:eastAsia="宋体" w:hAnsi="Times New Roman" w:cs="Times New Roman" w:hint="eastAsia"/>
          <w:kern w:val="0"/>
          <w:sz w:val="15"/>
          <w:szCs w:val="15"/>
        </w:rPr>
        <w:t>；</w:t>
      </w:r>
      <w:r w:rsidRPr="000873BA">
        <w:rPr>
          <w:rFonts w:ascii="Times New Roman" w:eastAsia="宋体" w:hAnsi="Times New Roman"/>
          <w:sz w:val="15"/>
          <w:szCs w:val="15"/>
        </w:rPr>
        <w:t>***</w:t>
      </w:r>
      <w:r w:rsidRPr="000873BA">
        <w:rPr>
          <w:rFonts w:ascii="Times New Roman" w:eastAsia="宋体" w:hAnsi="Times New Roman"/>
          <w:sz w:val="15"/>
          <w:szCs w:val="15"/>
        </w:rPr>
        <w:t>、</w:t>
      </w:r>
      <w:r w:rsidRPr="000873BA">
        <w:rPr>
          <w:rFonts w:ascii="Times New Roman" w:eastAsia="宋体" w:hAnsi="Times New Roman"/>
          <w:sz w:val="15"/>
          <w:szCs w:val="15"/>
        </w:rPr>
        <w:t>**</w:t>
      </w:r>
      <w:r w:rsidRPr="000873BA">
        <w:rPr>
          <w:rFonts w:ascii="Times New Roman" w:eastAsia="宋体" w:hAnsi="Times New Roman"/>
          <w:sz w:val="15"/>
          <w:szCs w:val="15"/>
        </w:rPr>
        <w:t>、</w:t>
      </w:r>
      <w:r w:rsidRPr="000873BA">
        <w:rPr>
          <w:rFonts w:ascii="Times New Roman" w:eastAsia="宋体" w:hAnsi="Times New Roman"/>
          <w:sz w:val="15"/>
          <w:szCs w:val="15"/>
        </w:rPr>
        <w:t>*</w:t>
      </w:r>
      <w:r w:rsidRPr="000873BA">
        <w:rPr>
          <w:rFonts w:ascii="Times New Roman" w:eastAsia="宋体" w:hAnsi="Times New Roman"/>
          <w:sz w:val="15"/>
          <w:szCs w:val="15"/>
        </w:rPr>
        <w:t>分别表示在</w:t>
      </w:r>
      <w:r w:rsidRPr="000873BA">
        <w:rPr>
          <w:rFonts w:ascii="Times New Roman" w:eastAsia="宋体" w:hAnsi="Times New Roman"/>
          <w:sz w:val="15"/>
          <w:szCs w:val="15"/>
        </w:rPr>
        <w:t>1%</w:t>
      </w:r>
      <w:r w:rsidRPr="000873BA">
        <w:rPr>
          <w:rFonts w:ascii="Times New Roman" w:eastAsia="宋体" w:hAnsi="Times New Roman"/>
          <w:sz w:val="15"/>
          <w:szCs w:val="15"/>
        </w:rPr>
        <w:t>、</w:t>
      </w:r>
      <w:r w:rsidRPr="000873BA">
        <w:rPr>
          <w:rFonts w:ascii="Times New Roman" w:eastAsia="宋体" w:hAnsi="Times New Roman"/>
          <w:sz w:val="15"/>
          <w:szCs w:val="15"/>
        </w:rPr>
        <w:t>5%</w:t>
      </w:r>
      <w:r w:rsidRPr="000873BA">
        <w:rPr>
          <w:rFonts w:ascii="Times New Roman" w:eastAsia="宋体" w:hAnsi="Times New Roman"/>
          <w:sz w:val="15"/>
          <w:szCs w:val="15"/>
        </w:rPr>
        <w:t>、</w:t>
      </w:r>
      <w:r w:rsidRPr="000873BA">
        <w:rPr>
          <w:rFonts w:ascii="Times New Roman" w:eastAsia="宋体" w:hAnsi="Times New Roman"/>
          <w:sz w:val="15"/>
          <w:szCs w:val="15"/>
        </w:rPr>
        <w:t>10%</w:t>
      </w:r>
      <w:r w:rsidRPr="000873BA">
        <w:rPr>
          <w:rFonts w:ascii="Times New Roman" w:eastAsia="宋体" w:hAnsi="Times New Roman"/>
          <w:sz w:val="15"/>
          <w:szCs w:val="15"/>
        </w:rPr>
        <w:t>的置信水平下显著。</w:t>
      </w:r>
    </w:p>
    <w:p w14:paraId="3E9C8DEF" w14:textId="06D7E215" w:rsidR="005800C8" w:rsidRPr="005800C8" w:rsidRDefault="005800C8" w:rsidP="005800C8">
      <w:pPr>
        <w:spacing w:beforeLines="50" w:before="156" w:afterLines="50" w:after="156"/>
        <w:rPr>
          <w:rFonts w:ascii="Times New Roman" w:eastAsia="宋体" w:hAnsi="Times New Roman" w:cs="Times New Roman"/>
          <w:b/>
          <w:bCs/>
          <w:szCs w:val="21"/>
        </w:rPr>
      </w:pPr>
      <w:r w:rsidRPr="005800C8">
        <w:rPr>
          <w:rFonts w:ascii="Times New Roman" w:eastAsia="宋体" w:hAnsi="Times New Roman" w:cs="Times New Roman" w:hint="eastAsia"/>
          <w:b/>
          <w:bCs/>
          <w:szCs w:val="21"/>
        </w:rPr>
        <w:t>五、激励方式的影响</w:t>
      </w:r>
    </w:p>
    <w:p w14:paraId="64881A87" w14:textId="299F81C4" w:rsidR="0081409D" w:rsidRPr="000873BA" w:rsidRDefault="0081409D" w:rsidP="00A16C71">
      <w:pPr>
        <w:spacing w:beforeLines="50" w:before="156"/>
        <w:jc w:val="center"/>
        <w:rPr>
          <w:rFonts w:ascii="Times New Roman" w:eastAsia="宋体" w:hAnsi="Times New Roman" w:cs="Times New Roman"/>
          <w:b/>
          <w:bCs/>
          <w:sz w:val="18"/>
          <w:szCs w:val="18"/>
        </w:rPr>
      </w:pPr>
      <w:r w:rsidRPr="000873BA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表</w:t>
      </w:r>
      <w:r w:rsidR="005800C8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6</w:t>
      </w:r>
      <w:r w:rsidRPr="000873BA">
        <w:rPr>
          <w:rFonts w:ascii="Times New Roman" w:eastAsia="宋体" w:hAnsi="Times New Roman" w:cs="Times New Roman"/>
          <w:b/>
          <w:bCs/>
          <w:sz w:val="18"/>
          <w:szCs w:val="18"/>
        </w:rPr>
        <w:t xml:space="preserve"> </w:t>
      </w:r>
      <w:r w:rsidRPr="000873BA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激励方式回归结果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462"/>
        <w:gridCol w:w="1711"/>
        <w:gridCol w:w="1711"/>
        <w:gridCol w:w="1711"/>
        <w:gridCol w:w="1711"/>
      </w:tblGrid>
      <w:tr w:rsidR="000873BA" w:rsidRPr="000873BA" w14:paraId="1EAA5D1B" w14:textId="77777777" w:rsidTr="00E87996"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6E93B2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 w:rsidRPr="000873B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变量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24E7A9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(1)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D8099F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(2)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F600B0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(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3) </w:t>
            </w: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SOE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=1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853760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(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4) </w:t>
            </w: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SOE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=0</w:t>
            </w:r>
          </w:p>
        </w:tc>
      </w:tr>
      <w:tr w:rsidR="000873BA" w:rsidRPr="000873BA" w14:paraId="38093C01" w14:textId="77777777" w:rsidTr="00E87996">
        <w:tc>
          <w:tcPr>
            <w:tcW w:w="88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C298C6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IA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6B8DBE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-0.206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297323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-0.186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32D9A3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-0.132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D4067A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-0.186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 w:rsidR="000873BA" w:rsidRPr="000873BA" w14:paraId="20A2AC98" w14:textId="77777777" w:rsidTr="00E87996"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554FC95B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70EC7D79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(-2.77)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3B968DDB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(-2.46)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19CCF0FD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(-1.00)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6645D8FF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(-1.89)</w:t>
            </w:r>
          </w:p>
        </w:tc>
      </w:tr>
      <w:tr w:rsidR="000873BA" w:rsidRPr="000873BA" w14:paraId="4709469C" w14:textId="77777777" w:rsidTr="00E87996"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1BC403A9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0873BA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lastRenderedPageBreak/>
              <w:t>Mshare</w:t>
            </w:r>
            <w:proofErr w:type="spellEnd"/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49CD25F6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-0.115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5E3637B7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61045027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7D83DEDA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0873BA" w:rsidRPr="000873BA" w14:paraId="4C9707DF" w14:textId="77777777" w:rsidTr="00E87996"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49E69A6D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2EBF1394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(-1.15)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735ECF48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1742F80B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7F326D46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0873BA" w:rsidRPr="000873BA" w14:paraId="1CF68574" w14:textId="77777777" w:rsidTr="00E87996"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5915D026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>I</w:t>
            </w: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A*</w:t>
            </w:r>
            <w:proofErr w:type="spellStart"/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Mshare</w:t>
            </w:r>
            <w:proofErr w:type="spellEnd"/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34DF2F5A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-0.106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71285899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33DBDBAC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14871327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0873BA" w:rsidRPr="000873BA" w14:paraId="761BB120" w14:textId="77777777" w:rsidTr="00E87996"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386A7527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671D33FB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(-1.84)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666003B7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0C7B7407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771EDD46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0873BA" w:rsidRPr="000873BA" w14:paraId="1A7758FB" w14:textId="77777777" w:rsidTr="00E87996"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1F670BA4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>E</w:t>
            </w: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SOP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4F366586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74E1A270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0.317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0F219DF3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-0.278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17B51F1D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0.252</w:t>
            </w:r>
          </w:p>
        </w:tc>
      </w:tr>
      <w:tr w:rsidR="000873BA" w:rsidRPr="000873BA" w14:paraId="08E20E62" w14:textId="77777777" w:rsidTr="00E87996"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6F9D468F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7FA8D0AF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0A5AC9C8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(1.33)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57FBA90A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(-0.71)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6C90C4FD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(0.94)</w:t>
            </w:r>
          </w:p>
        </w:tc>
      </w:tr>
      <w:tr w:rsidR="000873BA" w:rsidRPr="000873BA" w14:paraId="54D12B9F" w14:textId="77777777" w:rsidTr="00E87996"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634E6B70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>I</w:t>
            </w: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A</w:t>
            </w:r>
            <w:r w:rsidRPr="000873BA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>*</w:t>
            </w: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ESOP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527C9D79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11B2197B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-0.015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78883416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-1.298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1C4316DF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0.028</w:t>
            </w:r>
          </w:p>
        </w:tc>
      </w:tr>
      <w:tr w:rsidR="000873BA" w:rsidRPr="000873BA" w14:paraId="66014FDB" w14:textId="77777777" w:rsidTr="00E87996"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77835EF5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05DEC1F0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4DC2BB13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(-0.14)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428FAC28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(-1.75)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1CCC55B9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(0.24)</w:t>
            </w:r>
          </w:p>
        </w:tc>
      </w:tr>
      <w:tr w:rsidR="000873BA" w:rsidRPr="000873BA" w14:paraId="725692D0" w14:textId="77777777" w:rsidTr="00E87996"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5B61607F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Size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41BFBD1B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0.976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73C68DE5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0.965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233E8946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0.600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3124F84E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1.241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0873BA" w:rsidRPr="000873BA" w14:paraId="51BDB68C" w14:textId="77777777" w:rsidTr="00E87996"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7E4B2487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23C54FB2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(9.70)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638F34DB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(9.64)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07EBA38F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(3.46)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75EE4AEF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(9.71)</w:t>
            </w:r>
          </w:p>
        </w:tc>
      </w:tr>
      <w:tr w:rsidR="000873BA" w:rsidRPr="000873BA" w14:paraId="0FAC613A" w14:textId="77777777" w:rsidTr="00E87996"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7610FF49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Lev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051E78FA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-1.548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7D13C032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-1.551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79C132E6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-1.432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03CAA1C3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-1.758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0873BA" w:rsidRPr="000873BA" w14:paraId="1F8F107A" w14:textId="77777777" w:rsidTr="00E87996"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631AA810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10AE5E48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(-5.50)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0C63BC49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(-5.50)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693B04F9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(-2.74)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183AB71A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(-4.93)</w:t>
            </w:r>
          </w:p>
        </w:tc>
      </w:tr>
      <w:tr w:rsidR="000873BA" w:rsidRPr="000873BA" w14:paraId="4CDD3330" w14:textId="77777777" w:rsidTr="00E87996"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4E77DC5B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Growth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674D6633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0.003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1F5695E2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0.009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57C0D365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0.021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1B7AB0CC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0.032</w:t>
            </w:r>
          </w:p>
        </w:tc>
      </w:tr>
      <w:tr w:rsidR="000873BA" w:rsidRPr="000873BA" w14:paraId="654FFED2" w14:textId="77777777" w:rsidTr="00E87996"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5D01914D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20302126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(0.04)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7174710A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(0.13)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1B217C5A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(0.19)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6EAC5BF0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(0.37)</w:t>
            </w:r>
          </w:p>
        </w:tc>
      </w:tr>
      <w:tr w:rsidR="000873BA" w:rsidRPr="000873BA" w14:paraId="19659E3A" w14:textId="77777777" w:rsidTr="00E87996"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48EFA936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Age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2D3B5E2D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-0.363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5998AADB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-0.405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50DF6A7A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-1.143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260498C6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-0.574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0873BA" w:rsidRPr="000873BA" w14:paraId="6972097F" w14:textId="77777777" w:rsidTr="00E87996"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6A73D6AF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78FFD994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(-2.41)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0A4AF316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(-2.74)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785C5141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(-3.04)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08A628A5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(-2.96)</w:t>
            </w:r>
          </w:p>
        </w:tc>
      </w:tr>
      <w:tr w:rsidR="000873BA" w:rsidRPr="000873BA" w14:paraId="2DAB193E" w14:textId="77777777" w:rsidTr="00E87996"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338E2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>T</w:t>
            </w: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F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660A1795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0.279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2C379508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0.318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6B5D2EF1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1.368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70DEC7FD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0.602</w:t>
            </w:r>
          </w:p>
        </w:tc>
      </w:tr>
      <w:tr w:rsidR="000873BA" w:rsidRPr="000873BA" w14:paraId="5F02D186" w14:textId="77777777" w:rsidTr="00E87996"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41B65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0ACBAA31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(0.56)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424CCBA1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(0.64)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172CB150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(0.86)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289B0B07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(1.09)</w:t>
            </w:r>
          </w:p>
        </w:tc>
      </w:tr>
      <w:tr w:rsidR="000873BA" w:rsidRPr="000873BA" w14:paraId="17308FC7" w14:textId="77777777" w:rsidTr="00E87996"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CF48C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>R</w:t>
            </w: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EC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79AE63CA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1.370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323740C8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1.349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0CBD1100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-0.549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4C41E665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1.878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0873BA" w:rsidRPr="000873BA" w14:paraId="60739A56" w14:textId="77777777" w:rsidTr="00E87996"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88C07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0BF0AE01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(2.20)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2B501E74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(2.17)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3BAD038F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(-0.48)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776E605C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(2.57)</w:t>
            </w:r>
          </w:p>
        </w:tc>
      </w:tr>
      <w:tr w:rsidR="000873BA" w:rsidRPr="000873BA" w14:paraId="64EDBC44" w14:textId="77777777" w:rsidTr="00E87996"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4CB41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>P</w:t>
            </w: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B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432659AD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0.071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314B0C41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0.070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2721DB41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0.077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58E50495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0.066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0873BA" w:rsidRPr="000873BA" w14:paraId="21ECCFAE" w14:textId="77777777" w:rsidTr="00E87996"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0F5C6B60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67900037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(5.33)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1A651C9E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(5.25)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34079CAF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(2.77)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2312C3C3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(4.11)</w:t>
            </w:r>
          </w:p>
        </w:tc>
      </w:tr>
      <w:tr w:rsidR="000873BA" w:rsidRPr="000873BA" w14:paraId="3418C4A4" w14:textId="77777777" w:rsidTr="00E87996"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14E816C3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>R</w:t>
            </w: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eturn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26BDF46F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-0.026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605705A3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-0.025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05802AB7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-0.006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20F3628F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-0.016</w:t>
            </w:r>
          </w:p>
        </w:tc>
      </w:tr>
      <w:tr w:rsidR="000873BA" w:rsidRPr="000873BA" w14:paraId="2765A2C8" w14:textId="77777777" w:rsidTr="00E87996"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353CA65D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72C70F01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(-0.35)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599795AB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(-0.34)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2755A826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(-0.04)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1C208A48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(-0.18)</w:t>
            </w:r>
          </w:p>
        </w:tc>
      </w:tr>
      <w:tr w:rsidR="000873BA" w:rsidRPr="000873BA" w14:paraId="6E3D43BB" w14:textId="77777777" w:rsidTr="00E87996"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01229619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Board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26E4DC7B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0.221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34EB1248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0.236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392930F5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0.590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7C47EC32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0.118</w:t>
            </w:r>
          </w:p>
        </w:tc>
      </w:tr>
      <w:tr w:rsidR="000873BA" w:rsidRPr="000873BA" w14:paraId="09D5A5FA" w14:textId="77777777" w:rsidTr="00E87996"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3F5C49A8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52827B16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(0.74)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72B8D8A6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(0.79)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385C5A75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(1.10)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4A07019C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(0.31)</w:t>
            </w:r>
          </w:p>
        </w:tc>
      </w:tr>
      <w:tr w:rsidR="000873BA" w:rsidRPr="000873BA" w14:paraId="00C38BBE" w14:textId="77777777" w:rsidTr="00E87996"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644D154D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Indep</w:t>
            </w:r>
            <w:proofErr w:type="spellEnd"/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7C370EA0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0.695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6739004A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0.708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10CD13F1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-0.844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2682BE19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1.833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 w:rsidR="000873BA" w:rsidRPr="000873BA" w14:paraId="348514C7" w14:textId="77777777" w:rsidTr="00E87996"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68D4B683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436AAC2A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(0.86)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6E5B8DC3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(0.88)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495A6F1F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(-0.64)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2D65C6B7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(1.76)</w:t>
            </w:r>
          </w:p>
        </w:tc>
      </w:tr>
      <w:tr w:rsidR="000873BA" w:rsidRPr="000873BA" w14:paraId="24D782F8" w14:textId="77777777" w:rsidTr="00E87996"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707AD5E8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Dual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336D074A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-0.104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78BD6BD5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-0.105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15DED54D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0.300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20A99576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-0.307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0873BA" w:rsidRPr="000873BA" w14:paraId="432D04F5" w14:textId="77777777" w:rsidTr="00E87996"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7AC83949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6E4A9383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(-1.23)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3E09FB4E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(-1.24)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1FFABCC6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(1.63)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7128BECF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(-3.15)</w:t>
            </w:r>
          </w:p>
        </w:tc>
      </w:tr>
      <w:tr w:rsidR="000873BA" w:rsidRPr="000873BA" w14:paraId="446D8AED" w14:textId="77777777" w:rsidTr="00E87996"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31240B4A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INST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4ED1D905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0.361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637F6510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0.364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29550542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0.676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3DB784C7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0.393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 w:rsidR="000873BA" w:rsidRPr="000873BA" w14:paraId="265CDFDB" w14:textId="77777777" w:rsidTr="00E87996"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39778EA0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3AA75283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(1.99)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401542E2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(2.00)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0AB3A309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(1.81)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288235F6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(1.89)</w:t>
            </w:r>
          </w:p>
        </w:tc>
      </w:tr>
      <w:tr w:rsidR="000873BA" w:rsidRPr="000873BA" w14:paraId="62C36339" w14:textId="77777777" w:rsidTr="00E87996"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5404A4F5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>A</w:t>
            </w: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F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51392105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0.224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17B4AABD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0.223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0906DA0C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-0.068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66E7B97A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0.236</w:t>
            </w:r>
          </w:p>
        </w:tc>
      </w:tr>
      <w:tr w:rsidR="000873BA" w:rsidRPr="000873BA" w14:paraId="6AAA5485" w14:textId="77777777" w:rsidTr="00E87996"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7CC25CBE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476CD976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(1.73)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35DF6832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(1.72)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56AD2852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(-0.29)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4BF0A9AE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(1.49)</w:t>
            </w:r>
          </w:p>
        </w:tc>
      </w:tr>
      <w:tr w:rsidR="000873BA" w:rsidRPr="000873BA" w14:paraId="538D609C" w14:textId="77777777" w:rsidTr="00E87996"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23796A21" w14:textId="4E230557" w:rsidR="0081409D" w:rsidRPr="000873BA" w:rsidRDefault="00E95263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>E</w:t>
            </w:r>
            <w:r w:rsidR="0081409D"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I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03E9387A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-0.460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2528548C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-0.454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1740497E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-0.057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185016F5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-0.550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0873BA" w:rsidRPr="000873BA" w14:paraId="7833A5CC" w14:textId="77777777" w:rsidTr="00E87996"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71C035EF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75E1F5ED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(-4.00)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78A478B5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(-3.95)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58B7C272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(-0.24)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1CAB71A6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(-4.18)</w:t>
            </w:r>
          </w:p>
        </w:tc>
      </w:tr>
      <w:tr w:rsidR="000873BA" w:rsidRPr="000873BA" w14:paraId="03C3ADC7" w14:textId="77777777" w:rsidTr="00E87996"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706C81A9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>F</w:t>
            </w: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irm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0DB728A8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469F7D0A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6F8CB176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0380EAFD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Y</w:t>
            </w:r>
          </w:p>
        </w:tc>
      </w:tr>
      <w:tr w:rsidR="000873BA" w:rsidRPr="000873BA" w14:paraId="7D6D2691" w14:textId="77777777" w:rsidTr="00E87996"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04EE51CF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>Year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45C5339D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3959D777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46ABCA5E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477F65B2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Y</w:t>
            </w:r>
          </w:p>
        </w:tc>
      </w:tr>
      <w:tr w:rsidR="000873BA" w:rsidRPr="000873BA" w14:paraId="224C80CF" w14:textId="77777777" w:rsidTr="00E87996"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5F6D7EC3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Y</w:t>
            </w:r>
            <w:r w:rsidRPr="000873BA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>ear-Area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06A4E2DF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7EA04B4A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6675649F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40A202A6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Y</w:t>
            </w:r>
          </w:p>
        </w:tc>
      </w:tr>
      <w:tr w:rsidR="000873BA" w:rsidRPr="000873BA" w14:paraId="3E2CEA5E" w14:textId="77777777" w:rsidTr="00E87996">
        <w:tc>
          <w:tcPr>
            <w:tcW w:w="880" w:type="pct"/>
            <w:tcBorders>
              <w:top w:val="nil"/>
              <w:left w:val="nil"/>
              <w:bottom w:val="nil"/>
              <w:right w:val="nil"/>
            </w:tcBorders>
          </w:tcPr>
          <w:p w14:paraId="6BF64B41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Cons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62B1F672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-18.906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60485ABD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-18.739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52CDF101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-6.511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</w:tcPr>
          <w:p w14:paraId="41A3A63B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-24.682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0873BA" w:rsidRPr="000873BA" w14:paraId="11616AFE" w14:textId="77777777" w:rsidTr="00E87996"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7F62F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1C4158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(-8.07)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037F65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(-8.00)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3B28E5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(-1.53)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9CC5E9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(-8.08)</w:t>
            </w:r>
          </w:p>
        </w:tc>
      </w:tr>
      <w:tr w:rsidR="000873BA" w:rsidRPr="000873BA" w14:paraId="29788DC3" w14:textId="77777777" w:rsidTr="00E87996">
        <w:tc>
          <w:tcPr>
            <w:tcW w:w="88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52429A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N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D1EDDB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8922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9EB138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8922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016FD5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3013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2C2AF4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5909</w:t>
            </w:r>
          </w:p>
        </w:tc>
      </w:tr>
      <w:tr w:rsidR="000873BA" w:rsidRPr="000873BA" w14:paraId="21F7E4B7" w14:textId="77777777" w:rsidTr="00E87996"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E33162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R2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EA3146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0.767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713EDF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0.767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85AEFA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0.774</w:t>
            </w:r>
          </w:p>
        </w:tc>
        <w:tc>
          <w:tcPr>
            <w:tcW w:w="10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968EF9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0.791</w:t>
            </w:r>
          </w:p>
        </w:tc>
      </w:tr>
    </w:tbl>
    <w:p w14:paraId="3E0DF66E" w14:textId="77777777" w:rsidR="0081409D" w:rsidRDefault="0081409D" w:rsidP="0081409D">
      <w:pPr>
        <w:rPr>
          <w:rFonts w:ascii="Times New Roman" w:eastAsia="宋体" w:hAnsi="Times New Roman"/>
          <w:sz w:val="15"/>
          <w:szCs w:val="15"/>
        </w:rPr>
      </w:pPr>
      <w:r w:rsidRPr="000873BA">
        <w:rPr>
          <w:rFonts w:ascii="Times New Roman" w:eastAsia="宋体" w:hAnsi="Times New Roman"/>
          <w:sz w:val="15"/>
          <w:szCs w:val="15"/>
        </w:rPr>
        <w:t>注：</w:t>
      </w:r>
      <w:r w:rsidRPr="000873BA">
        <w:rPr>
          <w:rFonts w:ascii="Times New Roman" w:eastAsia="宋体" w:hAnsi="Times New Roman" w:cs="Times New Roman"/>
          <w:kern w:val="0"/>
          <w:sz w:val="15"/>
          <w:szCs w:val="15"/>
        </w:rPr>
        <w:t>所有回归都使用异方差调整和公司聚类（</w:t>
      </w:r>
      <w:r w:rsidRPr="000873BA">
        <w:rPr>
          <w:rFonts w:ascii="Times New Roman" w:eastAsia="宋体" w:hAnsi="Times New Roman" w:cs="Times New Roman"/>
          <w:kern w:val="0"/>
          <w:sz w:val="15"/>
          <w:szCs w:val="15"/>
        </w:rPr>
        <w:t>Cluster</w:t>
      </w:r>
      <w:r w:rsidRPr="000873BA">
        <w:rPr>
          <w:rFonts w:ascii="Times New Roman" w:eastAsia="宋体" w:hAnsi="Times New Roman" w:cs="Times New Roman"/>
          <w:kern w:val="0"/>
          <w:sz w:val="15"/>
          <w:szCs w:val="15"/>
        </w:rPr>
        <w:t>）调整得到稳健性标准误</w:t>
      </w:r>
      <w:r w:rsidRPr="000873BA">
        <w:rPr>
          <w:rFonts w:ascii="Times New Roman" w:eastAsia="宋体" w:hAnsi="Times New Roman" w:cs="Times New Roman" w:hint="eastAsia"/>
          <w:kern w:val="0"/>
          <w:sz w:val="15"/>
          <w:szCs w:val="15"/>
        </w:rPr>
        <w:t>；</w:t>
      </w:r>
      <w:r w:rsidRPr="000873BA">
        <w:rPr>
          <w:rFonts w:ascii="Times New Roman" w:eastAsia="宋体" w:hAnsi="Times New Roman"/>
          <w:sz w:val="15"/>
          <w:szCs w:val="15"/>
        </w:rPr>
        <w:t>***</w:t>
      </w:r>
      <w:r w:rsidRPr="000873BA">
        <w:rPr>
          <w:rFonts w:ascii="Times New Roman" w:eastAsia="宋体" w:hAnsi="Times New Roman"/>
          <w:sz w:val="15"/>
          <w:szCs w:val="15"/>
        </w:rPr>
        <w:t>、</w:t>
      </w:r>
      <w:r w:rsidRPr="000873BA">
        <w:rPr>
          <w:rFonts w:ascii="Times New Roman" w:eastAsia="宋体" w:hAnsi="Times New Roman"/>
          <w:sz w:val="15"/>
          <w:szCs w:val="15"/>
        </w:rPr>
        <w:t>**</w:t>
      </w:r>
      <w:r w:rsidRPr="000873BA">
        <w:rPr>
          <w:rFonts w:ascii="Times New Roman" w:eastAsia="宋体" w:hAnsi="Times New Roman"/>
          <w:sz w:val="15"/>
          <w:szCs w:val="15"/>
        </w:rPr>
        <w:t>、</w:t>
      </w:r>
      <w:r w:rsidRPr="000873BA">
        <w:rPr>
          <w:rFonts w:ascii="Times New Roman" w:eastAsia="宋体" w:hAnsi="Times New Roman"/>
          <w:sz w:val="15"/>
          <w:szCs w:val="15"/>
        </w:rPr>
        <w:t>*</w:t>
      </w:r>
      <w:r w:rsidRPr="000873BA">
        <w:rPr>
          <w:rFonts w:ascii="Times New Roman" w:eastAsia="宋体" w:hAnsi="Times New Roman"/>
          <w:sz w:val="15"/>
          <w:szCs w:val="15"/>
        </w:rPr>
        <w:t>分别表示在</w:t>
      </w:r>
      <w:r w:rsidRPr="000873BA">
        <w:rPr>
          <w:rFonts w:ascii="Times New Roman" w:eastAsia="宋体" w:hAnsi="Times New Roman"/>
          <w:sz w:val="15"/>
          <w:szCs w:val="15"/>
        </w:rPr>
        <w:t>1%</w:t>
      </w:r>
      <w:r w:rsidRPr="000873BA">
        <w:rPr>
          <w:rFonts w:ascii="Times New Roman" w:eastAsia="宋体" w:hAnsi="Times New Roman"/>
          <w:sz w:val="15"/>
          <w:szCs w:val="15"/>
        </w:rPr>
        <w:t>、</w:t>
      </w:r>
      <w:r w:rsidRPr="000873BA">
        <w:rPr>
          <w:rFonts w:ascii="Times New Roman" w:eastAsia="宋体" w:hAnsi="Times New Roman"/>
          <w:sz w:val="15"/>
          <w:szCs w:val="15"/>
        </w:rPr>
        <w:t>5%</w:t>
      </w:r>
      <w:r w:rsidRPr="000873BA">
        <w:rPr>
          <w:rFonts w:ascii="Times New Roman" w:eastAsia="宋体" w:hAnsi="Times New Roman"/>
          <w:sz w:val="15"/>
          <w:szCs w:val="15"/>
        </w:rPr>
        <w:t>、</w:t>
      </w:r>
      <w:r w:rsidRPr="000873BA">
        <w:rPr>
          <w:rFonts w:ascii="Times New Roman" w:eastAsia="宋体" w:hAnsi="Times New Roman"/>
          <w:sz w:val="15"/>
          <w:szCs w:val="15"/>
        </w:rPr>
        <w:t>10%</w:t>
      </w:r>
      <w:r w:rsidRPr="000873BA">
        <w:rPr>
          <w:rFonts w:ascii="Times New Roman" w:eastAsia="宋体" w:hAnsi="Times New Roman"/>
          <w:sz w:val="15"/>
          <w:szCs w:val="15"/>
        </w:rPr>
        <w:t>的置信水</w:t>
      </w:r>
      <w:r w:rsidRPr="000873BA">
        <w:rPr>
          <w:rFonts w:ascii="Times New Roman" w:eastAsia="宋体" w:hAnsi="Times New Roman"/>
          <w:sz w:val="15"/>
          <w:szCs w:val="15"/>
        </w:rPr>
        <w:lastRenderedPageBreak/>
        <w:t>平下显著。</w:t>
      </w:r>
    </w:p>
    <w:p w14:paraId="66EA5609" w14:textId="355D5F7A" w:rsidR="005800C8" w:rsidRPr="005800C8" w:rsidRDefault="005800C8" w:rsidP="005800C8">
      <w:pPr>
        <w:spacing w:beforeLines="50" w:before="156" w:afterLines="50" w:after="156"/>
        <w:rPr>
          <w:rFonts w:ascii="Times New Roman" w:eastAsia="宋体" w:hAnsi="Times New Roman" w:cs="Times New Roman"/>
          <w:b/>
          <w:bCs/>
          <w:szCs w:val="21"/>
        </w:rPr>
      </w:pPr>
      <w:r w:rsidRPr="005800C8">
        <w:rPr>
          <w:rFonts w:ascii="Times New Roman" w:eastAsia="宋体" w:hAnsi="Times New Roman" w:cs="Times New Roman" w:hint="eastAsia"/>
          <w:b/>
          <w:bCs/>
          <w:szCs w:val="21"/>
        </w:rPr>
        <w:t>六、分配方式的影响</w:t>
      </w:r>
    </w:p>
    <w:p w14:paraId="19FD9F93" w14:textId="6BCAA762" w:rsidR="0081409D" w:rsidRPr="000873BA" w:rsidRDefault="0081409D" w:rsidP="00A16C71">
      <w:pPr>
        <w:spacing w:beforeLines="50" w:before="156"/>
        <w:jc w:val="center"/>
        <w:rPr>
          <w:rFonts w:ascii="Times New Roman" w:eastAsia="宋体" w:hAnsi="Times New Roman" w:cs="Times New Roman"/>
          <w:b/>
          <w:bCs/>
          <w:sz w:val="18"/>
          <w:szCs w:val="18"/>
        </w:rPr>
      </w:pPr>
      <w:r w:rsidRPr="000873BA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表</w:t>
      </w:r>
      <w:r w:rsidR="005800C8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7</w:t>
      </w:r>
      <w:r w:rsidRPr="000873BA">
        <w:rPr>
          <w:rFonts w:ascii="Times New Roman" w:eastAsia="宋体" w:hAnsi="Times New Roman" w:cs="Times New Roman"/>
          <w:b/>
          <w:bCs/>
          <w:sz w:val="18"/>
          <w:szCs w:val="18"/>
        </w:rPr>
        <w:t xml:space="preserve"> </w:t>
      </w:r>
      <w:r w:rsidRPr="000873BA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分配方式回归结果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487"/>
        <w:gridCol w:w="2910"/>
        <w:gridCol w:w="2909"/>
      </w:tblGrid>
      <w:tr w:rsidR="000873BA" w:rsidRPr="000873BA" w14:paraId="1DD78B8F" w14:textId="77777777" w:rsidTr="00A16C71">
        <w:trPr>
          <w:jc w:val="center"/>
        </w:trPr>
        <w:tc>
          <w:tcPr>
            <w:tcW w:w="14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69A6D9" w14:textId="6EB22552" w:rsidR="0081409D" w:rsidRPr="00A16C71" w:rsidRDefault="00A16C71" w:rsidP="00E87996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 w:rsidRPr="00A16C7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变量</w:t>
            </w:r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32C2D9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(1) </w:t>
            </w:r>
            <w:r w:rsidRPr="000873B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税收结构</w:t>
            </w:r>
          </w:p>
        </w:tc>
        <w:tc>
          <w:tcPr>
            <w:tcW w:w="175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69EDDF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(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2) </w:t>
            </w:r>
            <w:r w:rsidRPr="000873BA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慈善捐赠</w:t>
            </w:r>
          </w:p>
        </w:tc>
      </w:tr>
      <w:tr w:rsidR="000873BA" w:rsidRPr="000873BA" w14:paraId="0AB822F8" w14:textId="77777777" w:rsidTr="00A16C71">
        <w:trPr>
          <w:jc w:val="center"/>
        </w:trPr>
        <w:tc>
          <w:tcPr>
            <w:tcW w:w="14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11B70D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IA</w:t>
            </w:r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A86036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-0.177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75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7FE671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-0.183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0873BA" w:rsidRPr="000873BA" w14:paraId="48E1F820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22341F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</w:tcPr>
          <w:p w14:paraId="1C3673AA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(-2.35)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6FFFF189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(-2.40)</w:t>
            </w:r>
          </w:p>
        </w:tc>
      </w:tr>
      <w:tr w:rsidR="000873BA" w:rsidRPr="000873BA" w14:paraId="19AC5854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8B812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DT</w:t>
            </w: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</w:tcPr>
          <w:p w14:paraId="23BA5937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0.190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3EFD622E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0873BA" w:rsidRPr="000873BA" w14:paraId="69E6CEB4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54B49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</w:tcPr>
          <w:p w14:paraId="42E5EEE9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(3.54)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0A0B2DC0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0873BA" w:rsidRPr="000873BA" w14:paraId="1113BBB6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4B2D2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IA</w:t>
            </w:r>
            <w:r w:rsidRPr="000873BA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>*</w:t>
            </w: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DT</w:t>
            </w: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</w:tcPr>
          <w:p w14:paraId="219CFD8E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-0.075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1EB7ED35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0873BA" w:rsidRPr="000873BA" w14:paraId="6CB1BA67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4E419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</w:tcPr>
          <w:p w14:paraId="657F68A6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(-2.07)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63DE92C7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0873BA" w:rsidRPr="000873BA" w14:paraId="4B0AEC53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8E0A6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>D</w:t>
            </w: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O</w:t>
            </w: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F3B69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3DF715C5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0.262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0873BA" w:rsidRPr="000873BA" w14:paraId="621AE495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90A1C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5CBD5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2789875E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(2.99)</w:t>
            </w:r>
          </w:p>
        </w:tc>
      </w:tr>
      <w:tr w:rsidR="000873BA" w:rsidRPr="000873BA" w14:paraId="6B9B76EB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01440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>I</w:t>
            </w: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A*DO</w:t>
            </w: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5B936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352F1DEA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-0.092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 w:rsidR="000873BA" w:rsidRPr="000873BA" w14:paraId="43831A07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2DF834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7ACD8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11CEBF07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(-1.72)</w:t>
            </w:r>
          </w:p>
        </w:tc>
      </w:tr>
      <w:tr w:rsidR="000873BA" w:rsidRPr="000873BA" w14:paraId="4135F480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A5803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Size</w:t>
            </w: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</w:tcPr>
          <w:p w14:paraId="315F19EC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0.965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28723A5E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0.947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0873BA" w:rsidRPr="000873BA" w14:paraId="65414AD4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F1AFDC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</w:tcPr>
          <w:p w14:paraId="4BF47133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(9.68)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7BA7890A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(9.43)</w:t>
            </w:r>
          </w:p>
        </w:tc>
      </w:tr>
      <w:tr w:rsidR="000873BA" w:rsidRPr="000873BA" w14:paraId="389F3922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08D25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Lev</w:t>
            </w: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</w:tcPr>
          <w:p w14:paraId="05938E06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-1.510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08BC3DE5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-1.516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0873BA" w:rsidRPr="000873BA" w14:paraId="6EA91BC2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5F9701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</w:tcPr>
          <w:p w14:paraId="2130F069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(-5.36)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6D83A6F6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(-5.39)</w:t>
            </w:r>
          </w:p>
        </w:tc>
      </w:tr>
      <w:tr w:rsidR="000873BA" w:rsidRPr="000873BA" w14:paraId="6BED85EC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ACCFF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Growth</w:t>
            </w: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</w:tcPr>
          <w:p w14:paraId="15B745A8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-0.007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32F7EA8A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0.011</w:t>
            </w:r>
          </w:p>
        </w:tc>
      </w:tr>
      <w:tr w:rsidR="000873BA" w:rsidRPr="000873BA" w14:paraId="7D77B434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7AE1E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</w:tcPr>
          <w:p w14:paraId="7D1F6047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(-0.10)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37BD8A84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(0.16)</w:t>
            </w:r>
          </w:p>
        </w:tc>
      </w:tr>
      <w:tr w:rsidR="000873BA" w:rsidRPr="000873BA" w14:paraId="1FA28B55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92F51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Age</w:t>
            </w: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</w:tcPr>
          <w:p w14:paraId="36A91D27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-0.399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10D03C36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-0.416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0873BA" w:rsidRPr="000873BA" w14:paraId="7D383C5B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7F9B2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</w:tcPr>
          <w:p w14:paraId="47C2F5E2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(-2.70)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1D5FBF3D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(-2.81)</w:t>
            </w:r>
          </w:p>
        </w:tc>
      </w:tr>
      <w:tr w:rsidR="000873BA" w:rsidRPr="000873BA" w14:paraId="6F706605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06DE9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>T</w:t>
            </w: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F</w:t>
            </w: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</w:tcPr>
          <w:p w14:paraId="0135716B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0.333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7A4CCD64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0.320</w:t>
            </w:r>
          </w:p>
        </w:tc>
      </w:tr>
      <w:tr w:rsidR="000873BA" w:rsidRPr="000873BA" w14:paraId="1D8E7E77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6BA63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</w:tcPr>
          <w:p w14:paraId="0B294973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(0.67)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49F38051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(0.64)</w:t>
            </w:r>
          </w:p>
        </w:tc>
      </w:tr>
      <w:tr w:rsidR="000873BA" w:rsidRPr="000873BA" w14:paraId="2A9F4511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6694D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>R</w:t>
            </w: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EC</w:t>
            </w: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</w:tcPr>
          <w:p w14:paraId="6B52B983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1.521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5FA3D13F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1.348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0873BA" w:rsidRPr="000873BA" w14:paraId="5BD2633B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95539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</w:tcPr>
          <w:p w14:paraId="3BB74074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(2.44)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00306654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(2.17)</w:t>
            </w:r>
          </w:p>
        </w:tc>
      </w:tr>
      <w:tr w:rsidR="000873BA" w:rsidRPr="000873BA" w14:paraId="1E42F393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5A98D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>P</w:t>
            </w: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B</w:t>
            </w: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</w:tcPr>
          <w:p w14:paraId="72B64349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0.069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55404925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0.068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0873BA" w:rsidRPr="000873BA" w14:paraId="2420DD3D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</w:tcPr>
          <w:p w14:paraId="09870DCC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</w:tcPr>
          <w:p w14:paraId="1D28F1DA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(5.21)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46D2E826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(5.11)</w:t>
            </w:r>
          </w:p>
        </w:tc>
      </w:tr>
      <w:tr w:rsidR="000873BA" w:rsidRPr="000873BA" w14:paraId="63D42AA2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</w:tcPr>
          <w:p w14:paraId="1BD42210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>R</w:t>
            </w: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eturn</w:t>
            </w: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</w:tcPr>
          <w:p w14:paraId="342B7C6E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-0.025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03515FC8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-0.020</w:t>
            </w:r>
          </w:p>
        </w:tc>
      </w:tr>
      <w:tr w:rsidR="000873BA" w:rsidRPr="000873BA" w14:paraId="5583F9C0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</w:tcPr>
          <w:p w14:paraId="5D7484C9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</w:tcPr>
          <w:p w14:paraId="5A16EE22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(-0.34)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3CBA6365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(-0.27)</w:t>
            </w:r>
          </w:p>
        </w:tc>
      </w:tr>
      <w:tr w:rsidR="000873BA" w:rsidRPr="000873BA" w14:paraId="232FAC5C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10F58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Board</w:t>
            </w: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</w:tcPr>
          <w:p w14:paraId="00867F96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0.246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42D93E16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0.260</w:t>
            </w:r>
          </w:p>
        </w:tc>
      </w:tr>
      <w:tr w:rsidR="000873BA" w:rsidRPr="000873BA" w14:paraId="0C86FD13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F4069B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</w:tcPr>
          <w:p w14:paraId="0AAE6990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(0.82)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60147986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(0.86)</w:t>
            </w:r>
          </w:p>
        </w:tc>
      </w:tr>
      <w:tr w:rsidR="000873BA" w:rsidRPr="000873BA" w14:paraId="1F5D722F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76AE4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Indep</w:t>
            </w:r>
            <w:proofErr w:type="spellEnd"/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</w:tcPr>
          <w:p w14:paraId="7EBC6E03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0.714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1DD56A58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0.773</w:t>
            </w:r>
          </w:p>
        </w:tc>
      </w:tr>
      <w:tr w:rsidR="000873BA" w:rsidRPr="000873BA" w14:paraId="4D74037F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24219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</w:tcPr>
          <w:p w14:paraId="0EDEAECC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(0.89)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0FE4894D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(0.96)</w:t>
            </w:r>
          </w:p>
        </w:tc>
      </w:tr>
      <w:tr w:rsidR="000873BA" w:rsidRPr="000873BA" w14:paraId="35B53A9F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B705A3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Dual</w:t>
            </w: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</w:tcPr>
          <w:p w14:paraId="66602AA2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-0.107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125082C3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-0.109</w:t>
            </w:r>
          </w:p>
        </w:tc>
      </w:tr>
      <w:tr w:rsidR="000873BA" w:rsidRPr="000873BA" w14:paraId="6A872AD3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6C00E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</w:tcPr>
          <w:p w14:paraId="265287D8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(-1.26)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47322A22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(-1.29)</w:t>
            </w:r>
          </w:p>
        </w:tc>
      </w:tr>
      <w:tr w:rsidR="000873BA" w:rsidRPr="000873BA" w14:paraId="78CC7893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82BDA3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>I</w:t>
            </w: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NST</w:t>
            </w: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</w:tcPr>
          <w:p w14:paraId="58B20003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0.368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3FB75F36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0.368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</w:t>
            </w:r>
          </w:p>
        </w:tc>
      </w:tr>
      <w:tr w:rsidR="000873BA" w:rsidRPr="000873BA" w14:paraId="1E0F2468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A9710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</w:tcPr>
          <w:p w14:paraId="7DC21DCC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(2.02)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1AFE04E9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(2.03)</w:t>
            </w:r>
          </w:p>
        </w:tc>
      </w:tr>
      <w:tr w:rsidR="000873BA" w:rsidRPr="000873BA" w14:paraId="4799D90B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46161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>A</w:t>
            </w: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F</w:t>
            </w: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</w:tcPr>
          <w:p w14:paraId="4B489789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0.220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3AEA3FAE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0.211</w:t>
            </w:r>
          </w:p>
        </w:tc>
      </w:tr>
      <w:tr w:rsidR="000873BA" w:rsidRPr="000873BA" w14:paraId="53243876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844DF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</w:tcPr>
          <w:p w14:paraId="47E722F6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(1.70)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09350C44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(1.62)</w:t>
            </w:r>
          </w:p>
        </w:tc>
      </w:tr>
      <w:tr w:rsidR="000873BA" w:rsidRPr="000873BA" w14:paraId="58C88F3F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6E3B4" w14:textId="3D6C884C" w:rsidR="0081409D" w:rsidRPr="000873BA" w:rsidRDefault="00E95263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>E</w:t>
            </w:r>
            <w:r w:rsidR="0081409D"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I</w:t>
            </w: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</w:tcPr>
          <w:p w14:paraId="4AAA4C41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-0.450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023C279E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-0.452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0873BA" w:rsidRPr="000873BA" w14:paraId="210C789D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2C3C3B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</w:tcPr>
          <w:p w14:paraId="390F73D5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(-3.92)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20DB8866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(-3.93)</w:t>
            </w:r>
          </w:p>
        </w:tc>
      </w:tr>
      <w:tr w:rsidR="000873BA" w:rsidRPr="000873BA" w14:paraId="1D49707E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BE46A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>F</w:t>
            </w: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irm</w:t>
            </w: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6BE5B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59F168AC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Y</w:t>
            </w:r>
          </w:p>
        </w:tc>
      </w:tr>
      <w:tr w:rsidR="000873BA" w:rsidRPr="000873BA" w14:paraId="609792C1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D5BBB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lastRenderedPageBreak/>
              <w:t>Year</w:t>
            </w: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4D31F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0A044354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Y</w:t>
            </w:r>
          </w:p>
        </w:tc>
      </w:tr>
      <w:tr w:rsidR="000873BA" w:rsidRPr="000873BA" w14:paraId="014517F6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5DA85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Year-Area</w:t>
            </w: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CE314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55A04A09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Y</w:t>
            </w:r>
          </w:p>
        </w:tc>
      </w:tr>
      <w:tr w:rsidR="000873BA" w:rsidRPr="000873BA" w14:paraId="445092DE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4DFEE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Cons</w:t>
            </w: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</w:tcPr>
          <w:p w14:paraId="7FFF83B3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-18.895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086C7852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-18.274</w:t>
            </w: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0873BA" w:rsidRPr="000873BA" w14:paraId="28919B68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1F2783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3BB6C3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(-8.08)</w:t>
            </w:r>
          </w:p>
        </w:tc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DF3F70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(-7.79)</w:t>
            </w:r>
          </w:p>
        </w:tc>
      </w:tr>
      <w:tr w:rsidR="000873BA" w:rsidRPr="000873BA" w14:paraId="7B035A9A" w14:textId="77777777" w:rsidTr="00E87996">
        <w:trPr>
          <w:jc w:val="center"/>
        </w:trPr>
        <w:tc>
          <w:tcPr>
            <w:tcW w:w="14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03B806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N</w:t>
            </w:r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B7B6D1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8922</w:t>
            </w:r>
          </w:p>
        </w:tc>
        <w:tc>
          <w:tcPr>
            <w:tcW w:w="175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ED347C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8922</w:t>
            </w:r>
          </w:p>
        </w:tc>
      </w:tr>
      <w:tr w:rsidR="000873BA" w:rsidRPr="000873BA" w14:paraId="13415FEC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B7B2D1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R2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53D2EC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0.767</w:t>
            </w:r>
          </w:p>
        </w:tc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CF56CB" w14:textId="77777777" w:rsidR="0081409D" w:rsidRPr="000873BA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873BA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0.767</w:t>
            </w:r>
          </w:p>
        </w:tc>
      </w:tr>
    </w:tbl>
    <w:p w14:paraId="20AE141C" w14:textId="4E09A0B9" w:rsidR="0081409D" w:rsidRDefault="0081409D">
      <w:pPr>
        <w:rPr>
          <w:rFonts w:ascii="Times New Roman" w:eastAsia="宋体" w:hAnsi="Times New Roman"/>
          <w:sz w:val="15"/>
          <w:szCs w:val="15"/>
        </w:rPr>
      </w:pPr>
      <w:r w:rsidRPr="000873BA">
        <w:rPr>
          <w:rFonts w:ascii="Times New Roman" w:eastAsia="宋体" w:hAnsi="Times New Roman"/>
          <w:sz w:val="15"/>
          <w:szCs w:val="15"/>
        </w:rPr>
        <w:t>注：</w:t>
      </w:r>
      <w:r w:rsidRPr="000873BA">
        <w:rPr>
          <w:rFonts w:ascii="Times New Roman" w:eastAsia="宋体" w:hAnsi="Times New Roman" w:cs="Times New Roman"/>
          <w:kern w:val="0"/>
          <w:sz w:val="15"/>
          <w:szCs w:val="15"/>
        </w:rPr>
        <w:t>所有回归都使用异方差调整和公司聚类（</w:t>
      </w:r>
      <w:r w:rsidRPr="000873BA">
        <w:rPr>
          <w:rFonts w:ascii="Times New Roman" w:eastAsia="宋体" w:hAnsi="Times New Roman" w:cs="Times New Roman"/>
          <w:kern w:val="0"/>
          <w:sz w:val="15"/>
          <w:szCs w:val="15"/>
        </w:rPr>
        <w:t>Cluster</w:t>
      </w:r>
      <w:r w:rsidRPr="000873BA">
        <w:rPr>
          <w:rFonts w:ascii="Times New Roman" w:eastAsia="宋体" w:hAnsi="Times New Roman" w:cs="Times New Roman"/>
          <w:kern w:val="0"/>
          <w:sz w:val="15"/>
          <w:szCs w:val="15"/>
        </w:rPr>
        <w:t>）调整得到稳健性标准误</w:t>
      </w:r>
      <w:r w:rsidRPr="000873BA">
        <w:rPr>
          <w:rFonts w:ascii="Times New Roman" w:eastAsia="宋体" w:hAnsi="Times New Roman" w:cs="Times New Roman" w:hint="eastAsia"/>
          <w:kern w:val="0"/>
          <w:sz w:val="15"/>
          <w:szCs w:val="15"/>
        </w:rPr>
        <w:t>；</w:t>
      </w:r>
      <w:r w:rsidRPr="000873BA">
        <w:rPr>
          <w:rFonts w:ascii="Times New Roman" w:eastAsia="宋体" w:hAnsi="Times New Roman"/>
          <w:sz w:val="15"/>
          <w:szCs w:val="15"/>
        </w:rPr>
        <w:t>***</w:t>
      </w:r>
      <w:r w:rsidRPr="000873BA">
        <w:rPr>
          <w:rFonts w:ascii="Times New Roman" w:eastAsia="宋体" w:hAnsi="Times New Roman"/>
          <w:sz w:val="15"/>
          <w:szCs w:val="15"/>
        </w:rPr>
        <w:t>、</w:t>
      </w:r>
      <w:r w:rsidRPr="000873BA">
        <w:rPr>
          <w:rFonts w:ascii="Times New Roman" w:eastAsia="宋体" w:hAnsi="Times New Roman"/>
          <w:sz w:val="15"/>
          <w:szCs w:val="15"/>
        </w:rPr>
        <w:t>**</w:t>
      </w:r>
      <w:r w:rsidRPr="000873BA">
        <w:rPr>
          <w:rFonts w:ascii="Times New Roman" w:eastAsia="宋体" w:hAnsi="Times New Roman"/>
          <w:sz w:val="15"/>
          <w:szCs w:val="15"/>
        </w:rPr>
        <w:t>、</w:t>
      </w:r>
      <w:r w:rsidRPr="000873BA">
        <w:rPr>
          <w:rFonts w:ascii="Times New Roman" w:eastAsia="宋体" w:hAnsi="Times New Roman"/>
          <w:sz w:val="15"/>
          <w:szCs w:val="15"/>
        </w:rPr>
        <w:t>*</w:t>
      </w:r>
      <w:r w:rsidRPr="000873BA">
        <w:rPr>
          <w:rFonts w:ascii="Times New Roman" w:eastAsia="宋体" w:hAnsi="Times New Roman"/>
          <w:sz w:val="15"/>
          <w:szCs w:val="15"/>
        </w:rPr>
        <w:t>分别表示在</w:t>
      </w:r>
      <w:r w:rsidRPr="000873BA">
        <w:rPr>
          <w:rFonts w:ascii="Times New Roman" w:eastAsia="宋体" w:hAnsi="Times New Roman"/>
          <w:sz w:val="15"/>
          <w:szCs w:val="15"/>
        </w:rPr>
        <w:t>1%</w:t>
      </w:r>
      <w:r w:rsidRPr="000873BA">
        <w:rPr>
          <w:rFonts w:ascii="Times New Roman" w:eastAsia="宋体" w:hAnsi="Times New Roman"/>
          <w:sz w:val="15"/>
          <w:szCs w:val="15"/>
        </w:rPr>
        <w:t>、</w:t>
      </w:r>
      <w:r w:rsidRPr="000873BA">
        <w:rPr>
          <w:rFonts w:ascii="Times New Roman" w:eastAsia="宋体" w:hAnsi="Times New Roman"/>
          <w:sz w:val="15"/>
          <w:szCs w:val="15"/>
        </w:rPr>
        <w:t>5%</w:t>
      </w:r>
      <w:r w:rsidRPr="000873BA">
        <w:rPr>
          <w:rFonts w:ascii="Times New Roman" w:eastAsia="宋体" w:hAnsi="Times New Roman"/>
          <w:sz w:val="15"/>
          <w:szCs w:val="15"/>
        </w:rPr>
        <w:t>、</w:t>
      </w:r>
      <w:r w:rsidRPr="000873BA">
        <w:rPr>
          <w:rFonts w:ascii="Times New Roman" w:eastAsia="宋体" w:hAnsi="Times New Roman"/>
          <w:sz w:val="15"/>
          <w:szCs w:val="15"/>
        </w:rPr>
        <w:t>10%</w:t>
      </w:r>
      <w:r w:rsidRPr="000873BA">
        <w:rPr>
          <w:rFonts w:ascii="Times New Roman" w:eastAsia="宋体" w:hAnsi="Times New Roman"/>
          <w:sz w:val="15"/>
          <w:szCs w:val="15"/>
        </w:rPr>
        <w:t>的置信水平下显著。</w:t>
      </w:r>
    </w:p>
    <w:p w14:paraId="4837A637" w14:textId="5A1A0506" w:rsidR="005800C8" w:rsidRPr="005800C8" w:rsidRDefault="005800C8" w:rsidP="005800C8">
      <w:pPr>
        <w:spacing w:beforeLines="50" w:before="156" w:afterLines="50" w:after="156"/>
        <w:rPr>
          <w:rFonts w:ascii="Times New Roman" w:eastAsia="宋体" w:hAnsi="Times New Roman" w:cs="Times New Roman"/>
          <w:b/>
          <w:bCs/>
          <w:szCs w:val="21"/>
        </w:rPr>
      </w:pPr>
      <w:r w:rsidRPr="005800C8">
        <w:rPr>
          <w:rFonts w:ascii="Times New Roman" w:eastAsia="宋体" w:hAnsi="Times New Roman" w:cs="Times New Roman" w:hint="eastAsia"/>
          <w:b/>
          <w:bCs/>
          <w:szCs w:val="21"/>
        </w:rPr>
        <w:t>七、经济后果检验</w:t>
      </w:r>
    </w:p>
    <w:p w14:paraId="6DE813DC" w14:textId="2818A516" w:rsidR="0081409D" w:rsidRPr="000873BA" w:rsidRDefault="0081409D" w:rsidP="0081409D">
      <w:pPr>
        <w:jc w:val="center"/>
        <w:rPr>
          <w:rFonts w:ascii="Times New Roman" w:eastAsia="宋体" w:hAnsi="Times New Roman" w:cs="Times New Roman"/>
          <w:b/>
          <w:bCs/>
          <w:sz w:val="18"/>
          <w:szCs w:val="18"/>
        </w:rPr>
      </w:pPr>
      <w:r w:rsidRPr="000873BA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表</w:t>
      </w:r>
      <w:r w:rsidR="005800C8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8</w:t>
      </w:r>
      <w:r w:rsidRPr="000873BA">
        <w:rPr>
          <w:rFonts w:ascii="Times New Roman" w:eastAsia="宋体" w:hAnsi="Times New Roman" w:cs="Times New Roman"/>
          <w:b/>
          <w:bCs/>
          <w:sz w:val="18"/>
          <w:szCs w:val="18"/>
        </w:rPr>
        <w:t xml:space="preserve"> </w:t>
      </w:r>
      <w:r w:rsidRPr="000873BA">
        <w:rPr>
          <w:rFonts w:ascii="Times New Roman" w:eastAsia="宋体" w:hAnsi="Times New Roman" w:cs="Times New Roman" w:hint="eastAsia"/>
          <w:b/>
          <w:bCs/>
          <w:sz w:val="18"/>
          <w:szCs w:val="18"/>
        </w:rPr>
        <w:t>经济后果检验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2487"/>
        <w:gridCol w:w="2910"/>
        <w:gridCol w:w="2909"/>
      </w:tblGrid>
      <w:tr w:rsidR="000873BA" w:rsidRPr="005E3C12" w14:paraId="0617F493" w14:textId="77777777" w:rsidTr="00E87996">
        <w:trPr>
          <w:jc w:val="center"/>
        </w:trPr>
        <w:tc>
          <w:tcPr>
            <w:tcW w:w="14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4EC0A0" w14:textId="77777777" w:rsidR="0081409D" w:rsidRPr="005E3C12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</w:pPr>
            <w:r w:rsidRPr="005E3C12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变量</w:t>
            </w:r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40B4EF" w14:textId="77777777" w:rsidR="0081409D" w:rsidRPr="005E3C12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(</w:t>
            </w: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1)</w:t>
            </w:r>
          </w:p>
        </w:tc>
        <w:tc>
          <w:tcPr>
            <w:tcW w:w="17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6A0393" w14:textId="77777777" w:rsidR="0081409D" w:rsidRPr="005E3C12" w:rsidRDefault="0081409D" w:rsidP="00E879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(2) </w:t>
            </w:r>
          </w:p>
        </w:tc>
      </w:tr>
      <w:tr w:rsidR="005E3C12" w:rsidRPr="005E3C12" w14:paraId="70BDB23B" w14:textId="77777777" w:rsidTr="00E87996">
        <w:trPr>
          <w:jc w:val="center"/>
        </w:trPr>
        <w:tc>
          <w:tcPr>
            <w:tcW w:w="14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00E5A88" w14:textId="5906069C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>E</w:t>
            </w:r>
            <w:r w:rsidRPr="005E3C12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PG</w:t>
            </w:r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B3F6EA" w14:textId="61109A26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-0.017</w:t>
            </w:r>
          </w:p>
        </w:tc>
        <w:tc>
          <w:tcPr>
            <w:tcW w:w="175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142AE1" w14:textId="1221B361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-0.010</w:t>
            </w:r>
          </w:p>
        </w:tc>
      </w:tr>
      <w:tr w:rsidR="005E3C12" w:rsidRPr="005E3C12" w14:paraId="109EA137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B7FFD" w14:textId="77777777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</w:tcPr>
          <w:p w14:paraId="0F19DECF" w14:textId="2BC21BEF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(-0.06)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6E857321" w14:textId="03A29DB8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(-0.04)</w:t>
            </w:r>
          </w:p>
        </w:tc>
      </w:tr>
      <w:tr w:rsidR="005E3C12" w:rsidRPr="005E3C12" w14:paraId="1F4B50D4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B87EF" w14:textId="3F826455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>I</w:t>
            </w:r>
            <w:r w:rsidRPr="005E3C12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AD</w:t>
            </w: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</w:tcPr>
          <w:p w14:paraId="59BAA434" w14:textId="7D2B002D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0.085</w:t>
            </w: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683A4A8F" w14:textId="6392EC6C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0.000</w:t>
            </w:r>
          </w:p>
        </w:tc>
      </w:tr>
      <w:tr w:rsidR="005E3C12" w:rsidRPr="005E3C12" w14:paraId="761801EE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898AD" w14:textId="77777777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</w:tcPr>
          <w:p w14:paraId="72B5FF82" w14:textId="7FBFAD9A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(2.98)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4B181630" w14:textId="3796C2F2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(0.02)</w:t>
            </w:r>
          </w:p>
        </w:tc>
      </w:tr>
      <w:tr w:rsidR="005E3C12" w:rsidRPr="005E3C12" w14:paraId="207D0081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F0724" w14:textId="57386669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>E</w:t>
            </w:r>
            <w:r w:rsidRPr="005E3C12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PG*</w:t>
            </w:r>
            <w:r w:rsidRPr="005E3C12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>I</w:t>
            </w:r>
            <w:r w:rsidRPr="005E3C12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AD</w:t>
            </w: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</w:tcPr>
          <w:p w14:paraId="6591B755" w14:textId="7657DF40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0.690</w:t>
            </w: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22332E1E" w14:textId="74AF504E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0.641</w:t>
            </w: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 w:rsidR="005E3C12" w:rsidRPr="005E3C12" w14:paraId="7A1E69C2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912E7" w14:textId="77777777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</w:tcPr>
          <w:p w14:paraId="03A7110C" w14:textId="55828766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(1.87)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3B45A6D7" w14:textId="5C44143B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(1.68)</w:t>
            </w:r>
          </w:p>
        </w:tc>
      </w:tr>
      <w:tr w:rsidR="005E3C12" w:rsidRPr="005E3C12" w14:paraId="0592805F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CC27A4" w14:textId="77777777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Size</w:t>
            </w: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</w:tcPr>
          <w:p w14:paraId="6219BBA2" w14:textId="4E338509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-0.219</w:t>
            </w: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104015D7" w14:textId="36AF097D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-0.229</w:t>
            </w: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5E3C12" w:rsidRPr="005E3C12" w14:paraId="403FE645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376E1" w14:textId="77777777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</w:tcPr>
          <w:p w14:paraId="7D0482AE" w14:textId="061F76A8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(-4.71)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31165176" w14:textId="2C83B56A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(-5.11)</w:t>
            </w:r>
          </w:p>
        </w:tc>
      </w:tr>
      <w:tr w:rsidR="005E3C12" w:rsidRPr="005E3C12" w14:paraId="041D4C54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1CD10" w14:textId="77777777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Lev</w:t>
            </w: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</w:tcPr>
          <w:p w14:paraId="1ED4E383" w14:textId="70970001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-2.204</w:t>
            </w: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6828E670" w14:textId="42BDAA33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-2.058</w:t>
            </w: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5E3C12" w:rsidRPr="005E3C12" w14:paraId="52275BCF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05ECBB" w14:textId="77777777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</w:tcPr>
          <w:p w14:paraId="4557C74E" w14:textId="41455575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(-16.37)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5385E176" w14:textId="505975B1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(-15.69)</w:t>
            </w:r>
          </w:p>
        </w:tc>
      </w:tr>
      <w:tr w:rsidR="005E3C12" w:rsidRPr="005E3C12" w14:paraId="2BE83866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F9FC46" w14:textId="77777777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Growth</w:t>
            </w: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</w:tcPr>
          <w:p w14:paraId="734FEEBB" w14:textId="3F79FA04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0.029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5C866BF3" w14:textId="562819A7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0.014</w:t>
            </w:r>
          </w:p>
        </w:tc>
      </w:tr>
      <w:tr w:rsidR="005E3C12" w:rsidRPr="005E3C12" w14:paraId="7C28F8FB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862D8" w14:textId="77777777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</w:tcPr>
          <w:p w14:paraId="5084BE60" w14:textId="002CD5B8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(0.67)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0F8854C6" w14:textId="1A002D10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(0.37)</w:t>
            </w:r>
          </w:p>
        </w:tc>
      </w:tr>
      <w:tr w:rsidR="005E3C12" w:rsidRPr="005E3C12" w14:paraId="23B3ECA8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E4B935" w14:textId="77777777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Age</w:t>
            </w: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</w:tcPr>
          <w:p w14:paraId="43A20231" w14:textId="4ABD7D08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0.256</w:t>
            </w: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393AE6C5" w14:textId="5A52E69F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0.220</w:t>
            </w: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5E3C12" w:rsidRPr="005E3C12" w14:paraId="09758EEB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8AC1BF" w14:textId="77777777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</w:tcPr>
          <w:p w14:paraId="0E3798A0" w14:textId="226DF018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(6.12)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05E6FC9C" w14:textId="1F19ACB5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(5.19)</w:t>
            </w:r>
          </w:p>
        </w:tc>
      </w:tr>
      <w:tr w:rsidR="005E3C12" w:rsidRPr="005E3C12" w14:paraId="600CB8B9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88138" w14:textId="77777777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>T</w:t>
            </w:r>
            <w:r w:rsidRPr="005E3C12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F</w:t>
            </w: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</w:tcPr>
          <w:p w14:paraId="418235DC" w14:textId="1770402D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-3.661</w:t>
            </w: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3B58FDC8" w14:textId="59288B8C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-3.544</w:t>
            </w: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5E3C12" w:rsidRPr="005E3C12" w14:paraId="4C4A59BA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76D98" w14:textId="77777777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</w:tcPr>
          <w:p w14:paraId="14D438A3" w14:textId="24FE166B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(-17.19)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2C8D8594" w14:textId="4862C9A3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(-16.22)</w:t>
            </w:r>
          </w:p>
        </w:tc>
      </w:tr>
      <w:tr w:rsidR="005E3C12" w:rsidRPr="005E3C12" w14:paraId="1EF9A0C7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1220A" w14:textId="77777777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>R</w:t>
            </w:r>
            <w:r w:rsidRPr="005E3C12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EC</w:t>
            </w: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</w:tcPr>
          <w:p w14:paraId="3863C1EF" w14:textId="3A04932C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0.652</w:t>
            </w: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6613C1AB" w14:textId="70DB9468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0.765</w:t>
            </w: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5E3C12" w:rsidRPr="005E3C12" w14:paraId="23E3BCE0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9BC18" w14:textId="77777777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</w:tcPr>
          <w:p w14:paraId="49D1E1B3" w14:textId="542D8F05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(3.32)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13CC68F8" w14:textId="630A4DD3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(3.77)</w:t>
            </w:r>
          </w:p>
        </w:tc>
      </w:tr>
      <w:tr w:rsidR="005E3C12" w:rsidRPr="005E3C12" w14:paraId="3D71DCBA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D19B7D" w14:textId="77777777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>P</w:t>
            </w:r>
            <w:r w:rsidRPr="005E3C12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B</w:t>
            </w: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</w:tcPr>
          <w:p w14:paraId="6E46FA80" w14:textId="6922D11C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0.346</w:t>
            </w: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3404F683" w14:textId="2B868D46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0.333</w:t>
            </w: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5E3C12" w:rsidRPr="005E3C12" w14:paraId="712717BC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D9CF1" w14:textId="77777777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</w:tcPr>
          <w:p w14:paraId="74EAAD6D" w14:textId="1F72F627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(11.69)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6A0C33AB" w14:textId="51393901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(12.48)</w:t>
            </w:r>
          </w:p>
        </w:tc>
      </w:tr>
      <w:tr w:rsidR="005E3C12" w:rsidRPr="005E3C12" w14:paraId="17DBA5A4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687BA" w14:textId="77777777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>R</w:t>
            </w:r>
            <w:r w:rsidRPr="005E3C12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eturn</w:t>
            </w: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</w:tcPr>
          <w:p w14:paraId="7251AAEE" w14:textId="67A56B03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0.449</w:t>
            </w: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42176DCA" w14:textId="3F18D087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0.400</w:t>
            </w: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5E3C12" w:rsidRPr="005E3C12" w14:paraId="11A400BA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E5473" w14:textId="77777777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</w:tcPr>
          <w:p w14:paraId="03AAB1BF" w14:textId="6C3EB7E0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(8.31)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4671AA6D" w14:textId="32C7D6BF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(8.14)</w:t>
            </w:r>
          </w:p>
        </w:tc>
      </w:tr>
      <w:tr w:rsidR="005E3C12" w:rsidRPr="005E3C12" w14:paraId="2B7C1A69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C8CFA" w14:textId="77777777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Board</w:t>
            </w: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</w:tcPr>
          <w:p w14:paraId="6B792F81" w14:textId="2F610784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0.022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23205C27" w14:textId="5A766E3D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0.041</w:t>
            </w:r>
          </w:p>
        </w:tc>
      </w:tr>
      <w:tr w:rsidR="005E3C12" w:rsidRPr="005E3C12" w14:paraId="43D33A9E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E0A9B" w14:textId="77777777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</w:tcPr>
          <w:p w14:paraId="5CB9BBB1" w14:textId="3F9142EC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(0.28)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5C6257E8" w14:textId="05366D01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(0.50)</w:t>
            </w:r>
          </w:p>
        </w:tc>
      </w:tr>
      <w:tr w:rsidR="005E3C12" w:rsidRPr="005E3C12" w14:paraId="1BB23D64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CA95A" w14:textId="77777777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proofErr w:type="spellStart"/>
            <w:r w:rsidRPr="005E3C12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Indep</w:t>
            </w:r>
            <w:proofErr w:type="spellEnd"/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</w:tcPr>
          <w:p w14:paraId="5E798F07" w14:textId="721CBE70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0.332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7870D542" w14:textId="6F4C2367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0.446</w:t>
            </w: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</w:t>
            </w:r>
          </w:p>
        </w:tc>
      </w:tr>
      <w:tr w:rsidR="005E3C12" w:rsidRPr="005E3C12" w14:paraId="55691D14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E9D4E9" w14:textId="77777777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</w:tcPr>
          <w:p w14:paraId="6899AF3B" w14:textId="61B41D8A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(1.38)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6AE45A4D" w14:textId="46D2E8E0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(1.81)</w:t>
            </w:r>
          </w:p>
        </w:tc>
      </w:tr>
      <w:tr w:rsidR="005E3C12" w:rsidRPr="005E3C12" w14:paraId="47D7684E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D71B1" w14:textId="77777777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Dual</w:t>
            </w: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</w:tcPr>
          <w:p w14:paraId="194F5C95" w14:textId="46190925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-0.024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149F8C55" w14:textId="6A13E6AD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-0.039</w:t>
            </w:r>
          </w:p>
        </w:tc>
      </w:tr>
      <w:tr w:rsidR="005E3C12" w:rsidRPr="005E3C12" w14:paraId="500C0EA0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9407E" w14:textId="77777777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</w:tcPr>
          <w:p w14:paraId="1CBBF88B" w14:textId="526CE34D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(-0.98)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723AAD02" w14:textId="0AF741EB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(-1.56)</w:t>
            </w:r>
          </w:p>
        </w:tc>
      </w:tr>
      <w:tr w:rsidR="005E3C12" w:rsidRPr="005E3C12" w14:paraId="56D97479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76476" w14:textId="5F20185F" w:rsidR="005E3C12" w:rsidRPr="005E3C12" w:rsidRDefault="00E95263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>E</w:t>
            </w:r>
            <w:r w:rsidR="005E3C12" w:rsidRPr="005E3C12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>I</w:t>
            </w: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</w:tcPr>
          <w:p w14:paraId="6685E339" w14:textId="3E00468C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-0.003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396AF22D" w14:textId="18D432EF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-0.009</w:t>
            </w:r>
          </w:p>
        </w:tc>
      </w:tr>
      <w:tr w:rsidR="005E3C12" w:rsidRPr="005E3C12" w14:paraId="4601BD27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54B31A" w14:textId="77777777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</w:tcPr>
          <w:p w14:paraId="4867BB58" w14:textId="260EE38D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(-0.07)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4E8B0313" w14:textId="39CBF135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(-0.24)</w:t>
            </w:r>
          </w:p>
        </w:tc>
      </w:tr>
      <w:tr w:rsidR="005E3C12" w:rsidRPr="005E3C12" w14:paraId="18D03C8D" w14:textId="77777777" w:rsidTr="00D624FE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E751B" w14:textId="57D2E3AD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>F</w:t>
            </w:r>
            <w:r w:rsidRPr="005E3C12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irm</w:t>
            </w: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F5D82" w14:textId="50755583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04930FC2" w14:textId="405E717C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Y</w:t>
            </w:r>
          </w:p>
        </w:tc>
      </w:tr>
      <w:tr w:rsidR="005E3C12" w:rsidRPr="005E3C12" w14:paraId="70877350" w14:textId="77777777" w:rsidTr="00D624FE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60A1FC" w14:textId="0234754C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 w:hint="eastAsia"/>
                <w:i/>
                <w:iCs/>
                <w:kern w:val="0"/>
                <w:sz w:val="18"/>
                <w:szCs w:val="18"/>
              </w:rPr>
              <w:t>Year</w:t>
            </w: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335F5" w14:textId="31849085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6BA9EA1E" w14:textId="45A902BA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Y</w:t>
            </w:r>
          </w:p>
        </w:tc>
      </w:tr>
      <w:tr w:rsidR="005E3C12" w:rsidRPr="005E3C12" w14:paraId="5FE55B9C" w14:textId="77777777" w:rsidTr="00D624FE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FB41C" w14:textId="7D0E37D8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lastRenderedPageBreak/>
              <w:t>Year-Area</w:t>
            </w: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D4333" w14:textId="258156FA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Y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7E280218" w14:textId="6DF271E2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Y</w:t>
            </w:r>
          </w:p>
        </w:tc>
      </w:tr>
      <w:tr w:rsidR="005E3C12" w:rsidRPr="005E3C12" w14:paraId="269D9C1F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86A7A" w14:textId="77777777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Cons</w:t>
            </w:r>
          </w:p>
        </w:tc>
        <w:tc>
          <w:tcPr>
            <w:tcW w:w="1752" w:type="pct"/>
            <w:tcBorders>
              <w:top w:val="nil"/>
              <w:left w:val="nil"/>
              <w:bottom w:val="nil"/>
              <w:right w:val="nil"/>
            </w:tcBorders>
          </w:tcPr>
          <w:p w14:paraId="6119BF5B" w14:textId="352F5232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9.647</w:t>
            </w: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  <w:tc>
          <w:tcPr>
            <w:tcW w:w="1751" w:type="pct"/>
            <w:tcBorders>
              <w:top w:val="nil"/>
              <w:left w:val="nil"/>
              <w:bottom w:val="nil"/>
              <w:right w:val="nil"/>
            </w:tcBorders>
          </w:tcPr>
          <w:p w14:paraId="33CEFBC6" w14:textId="578582C6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7.563</w:t>
            </w: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  <w:vertAlign w:val="superscript"/>
              </w:rPr>
              <w:t>***</w:t>
            </w:r>
          </w:p>
        </w:tc>
      </w:tr>
      <w:tr w:rsidR="005E3C12" w:rsidRPr="005E3C12" w14:paraId="093B5E22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7B05CA" w14:textId="77777777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99D686" w14:textId="11F3A58D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(9.02)</w:t>
            </w:r>
          </w:p>
        </w:tc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C798BD" w14:textId="0EE202E5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(7.26)</w:t>
            </w:r>
          </w:p>
        </w:tc>
      </w:tr>
      <w:tr w:rsidR="005E3C12" w:rsidRPr="005E3C12" w14:paraId="2BD958D6" w14:textId="77777777" w:rsidTr="00E87996">
        <w:trPr>
          <w:jc w:val="center"/>
        </w:trPr>
        <w:tc>
          <w:tcPr>
            <w:tcW w:w="14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96FF2A" w14:textId="77777777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N</w:t>
            </w:r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C7CCAB" w14:textId="7E6FFB69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8922</w:t>
            </w:r>
          </w:p>
        </w:tc>
        <w:tc>
          <w:tcPr>
            <w:tcW w:w="175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0390DE" w14:textId="6FA7C756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8922</w:t>
            </w:r>
          </w:p>
        </w:tc>
      </w:tr>
      <w:tr w:rsidR="005E3C12" w:rsidRPr="005E3C12" w14:paraId="32D8AC1C" w14:textId="77777777" w:rsidTr="00E87996">
        <w:trPr>
          <w:jc w:val="center"/>
        </w:trPr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31C875" w14:textId="77777777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i/>
                <w:iCs/>
                <w:kern w:val="0"/>
                <w:sz w:val="18"/>
                <w:szCs w:val="18"/>
              </w:rPr>
              <w:t>R2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40B9E" w14:textId="495425D3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0.893</w:t>
            </w:r>
          </w:p>
        </w:tc>
        <w:tc>
          <w:tcPr>
            <w:tcW w:w="175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9E8171" w14:textId="607983F4" w:rsidR="005E3C12" w:rsidRPr="005E3C12" w:rsidRDefault="005E3C12" w:rsidP="005E3C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5E3C12">
              <w:rPr>
                <w:rFonts w:ascii="Times New Roman" w:hAnsi="Times New Roman" w:cs="Times New Roman"/>
                <w:kern w:val="0"/>
                <w:sz w:val="18"/>
                <w:szCs w:val="18"/>
              </w:rPr>
              <w:t>0.850</w:t>
            </w:r>
          </w:p>
        </w:tc>
      </w:tr>
    </w:tbl>
    <w:p w14:paraId="0F593F8F" w14:textId="0907ECBB" w:rsidR="0081409D" w:rsidRPr="000873BA" w:rsidRDefault="0081409D">
      <w:pPr>
        <w:rPr>
          <w:rFonts w:ascii="Times New Roman" w:eastAsia="宋体" w:hAnsi="Times New Roman"/>
          <w:sz w:val="15"/>
          <w:szCs w:val="15"/>
        </w:rPr>
      </w:pPr>
      <w:r w:rsidRPr="000873BA">
        <w:rPr>
          <w:rFonts w:ascii="Times New Roman" w:eastAsia="宋体" w:hAnsi="Times New Roman"/>
          <w:sz w:val="15"/>
          <w:szCs w:val="15"/>
        </w:rPr>
        <w:t>注：</w:t>
      </w:r>
      <w:r w:rsidRPr="000873BA">
        <w:rPr>
          <w:rFonts w:ascii="Times New Roman" w:eastAsia="宋体" w:hAnsi="Times New Roman" w:cs="Times New Roman"/>
          <w:kern w:val="0"/>
          <w:sz w:val="15"/>
          <w:szCs w:val="15"/>
        </w:rPr>
        <w:t>所有回归都使用异方差调整和公司聚类（</w:t>
      </w:r>
      <w:r w:rsidRPr="000873BA">
        <w:rPr>
          <w:rFonts w:ascii="Times New Roman" w:eastAsia="宋体" w:hAnsi="Times New Roman" w:cs="Times New Roman"/>
          <w:kern w:val="0"/>
          <w:sz w:val="15"/>
          <w:szCs w:val="15"/>
        </w:rPr>
        <w:t>Cluster</w:t>
      </w:r>
      <w:r w:rsidRPr="000873BA">
        <w:rPr>
          <w:rFonts w:ascii="Times New Roman" w:eastAsia="宋体" w:hAnsi="Times New Roman" w:cs="Times New Roman"/>
          <w:kern w:val="0"/>
          <w:sz w:val="15"/>
          <w:szCs w:val="15"/>
        </w:rPr>
        <w:t>）调整得到稳健性标准误</w:t>
      </w:r>
      <w:r w:rsidRPr="000873BA">
        <w:rPr>
          <w:rFonts w:ascii="Times New Roman" w:eastAsia="宋体" w:hAnsi="Times New Roman" w:cs="Times New Roman" w:hint="eastAsia"/>
          <w:kern w:val="0"/>
          <w:sz w:val="15"/>
          <w:szCs w:val="15"/>
        </w:rPr>
        <w:t>；</w:t>
      </w:r>
      <w:r w:rsidRPr="000873BA">
        <w:rPr>
          <w:rFonts w:ascii="Times New Roman" w:eastAsia="宋体" w:hAnsi="Times New Roman"/>
          <w:sz w:val="15"/>
          <w:szCs w:val="15"/>
        </w:rPr>
        <w:t>***</w:t>
      </w:r>
      <w:r w:rsidRPr="000873BA">
        <w:rPr>
          <w:rFonts w:ascii="Times New Roman" w:eastAsia="宋体" w:hAnsi="Times New Roman"/>
          <w:sz w:val="15"/>
          <w:szCs w:val="15"/>
        </w:rPr>
        <w:t>、</w:t>
      </w:r>
      <w:r w:rsidRPr="000873BA">
        <w:rPr>
          <w:rFonts w:ascii="Times New Roman" w:eastAsia="宋体" w:hAnsi="Times New Roman"/>
          <w:sz w:val="15"/>
          <w:szCs w:val="15"/>
        </w:rPr>
        <w:t>**</w:t>
      </w:r>
      <w:r w:rsidRPr="000873BA">
        <w:rPr>
          <w:rFonts w:ascii="Times New Roman" w:eastAsia="宋体" w:hAnsi="Times New Roman"/>
          <w:sz w:val="15"/>
          <w:szCs w:val="15"/>
        </w:rPr>
        <w:t>、</w:t>
      </w:r>
      <w:r w:rsidRPr="000873BA">
        <w:rPr>
          <w:rFonts w:ascii="Times New Roman" w:eastAsia="宋体" w:hAnsi="Times New Roman"/>
          <w:sz w:val="15"/>
          <w:szCs w:val="15"/>
        </w:rPr>
        <w:t>*</w:t>
      </w:r>
      <w:r w:rsidRPr="000873BA">
        <w:rPr>
          <w:rFonts w:ascii="Times New Roman" w:eastAsia="宋体" w:hAnsi="Times New Roman"/>
          <w:sz w:val="15"/>
          <w:szCs w:val="15"/>
        </w:rPr>
        <w:t>分别表示在</w:t>
      </w:r>
      <w:r w:rsidRPr="000873BA">
        <w:rPr>
          <w:rFonts w:ascii="Times New Roman" w:eastAsia="宋体" w:hAnsi="Times New Roman"/>
          <w:sz w:val="15"/>
          <w:szCs w:val="15"/>
        </w:rPr>
        <w:t>1%</w:t>
      </w:r>
      <w:r w:rsidRPr="000873BA">
        <w:rPr>
          <w:rFonts w:ascii="Times New Roman" w:eastAsia="宋体" w:hAnsi="Times New Roman"/>
          <w:sz w:val="15"/>
          <w:szCs w:val="15"/>
        </w:rPr>
        <w:t>、</w:t>
      </w:r>
      <w:r w:rsidRPr="000873BA">
        <w:rPr>
          <w:rFonts w:ascii="Times New Roman" w:eastAsia="宋体" w:hAnsi="Times New Roman"/>
          <w:sz w:val="15"/>
          <w:szCs w:val="15"/>
        </w:rPr>
        <w:t>5%</w:t>
      </w:r>
      <w:r w:rsidRPr="000873BA">
        <w:rPr>
          <w:rFonts w:ascii="Times New Roman" w:eastAsia="宋体" w:hAnsi="Times New Roman"/>
          <w:sz w:val="15"/>
          <w:szCs w:val="15"/>
        </w:rPr>
        <w:t>、</w:t>
      </w:r>
      <w:r w:rsidRPr="000873BA">
        <w:rPr>
          <w:rFonts w:ascii="Times New Roman" w:eastAsia="宋体" w:hAnsi="Times New Roman"/>
          <w:sz w:val="15"/>
          <w:szCs w:val="15"/>
        </w:rPr>
        <w:t>10%</w:t>
      </w:r>
      <w:r w:rsidRPr="000873BA">
        <w:rPr>
          <w:rFonts w:ascii="Times New Roman" w:eastAsia="宋体" w:hAnsi="Times New Roman"/>
          <w:sz w:val="15"/>
          <w:szCs w:val="15"/>
        </w:rPr>
        <w:t>的置信水平下显著。</w:t>
      </w:r>
    </w:p>
    <w:sectPr w:rsidR="0081409D" w:rsidRPr="00087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A31A2" w14:textId="77777777" w:rsidR="00980F4C" w:rsidRDefault="00980F4C" w:rsidP="0081409D">
      <w:pPr>
        <w:rPr>
          <w:rFonts w:hint="eastAsia"/>
        </w:rPr>
      </w:pPr>
      <w:r>
        <w:separator/>
      </w:r>
    </w:p>
  </w:endnote>
  <w:endnote w:type="continuationSeparator" w:id="0">
    <w:p w14:paraId="3FDE0A52" w14:textId="77777777" w:rsidR="00980F4C" w:rsidRDefault="00980F4C" w:rsidP="0081409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57C81" w14:textId="77777777" w:rsidR="00980F4C" w:rsidRDefault="00980F4C" w:rsidP="0081409D">
      <w:pPr>
        <w:rPr>
          <w:rFonts w:hint="eastAsia"/>
        </w:rPr>
      </w:pPr>
      <w:r>
        <w:separator/>
      </w:r>
    </w:p>
  </w:footnote>
  <w:footnote w:type="continuationSeparator" w:id="0">
    <w:p w14:paraId="2B800FC3" w14:textId="77777777" w:rsidR="00980F4C" w:rsidRDefault="00980F4C" w:rsidP="0081409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00D"/>
    <w:rsid w:val="000873BA"/>
    <w:rsid w:val="000A6D93"/>
    <w:rsid w:val="001015E7"/>
    <w:rsid w:val="001C1B45"/>
    <w:rsid w:val="002045B1"/>
    <w:rsid w:val="002A0D5E"/>
    <w:rsid w:val="002D5B37"/>
    <w:rsid w:val="002E49BD"/>
    <w:rsid w:val="00301844"/>
    <w:rsid w:val="00316436"/>
    <w:rsid w:val="0034109C"/>
    <w:rsid w:val="0042600D"/>
    <w:rsid w:val="005800C8"/>
    <w:rsid w:val="00587AFB"/>
    <w:rsid w:val="005A4CBC"/>
    <w:rsid w:val="005E3C12"/>
    <w:rsid w:val="006E67A0"/>
    <w:rsid w:val="00705B21"/>
    <w:rsid w:val="0081409D"/>
    <w:rsid w:val="00926DC5"/>
    <w:rsid w:val="009616D1"/>
    <w:rsid w:val="009667D9"/>
    <w:rsid w:val="00980F4C"/>
    <w:rsid w:val="00A16C71"/>
    <w:rsid w:val="00A2010E"/>
    <w:rsid w:val="00AC68F5"/>
    <w:rsid w:val="00B111A6"/>
    <w:rsid w:val="00CE2C74"/>
    <w:rsid w:val="00D27991"/>
    <w:rsid w:val="00E9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87314C"/>
  <w15:chartTrackingRefBased/>
  <w15:docId w15:val="{444B94BB-C889-44F5-8BCF-A9DBE85D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09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409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40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409D"/>
    <w:rPr>
      <w:sz w:val="18"/>
      <w:szCs w:val="18"/>
    </w:rPr>
  </w:style>
  <w:style w:type="table" w:styleId="a7">
    <w:name w:val="Table Grid"/>
    <w:basedOn w:val="a1"/>
    <w:uiPriority w:val="39"/>
    <w:rsid w:val="00A20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10</Pages>
  <Words>1477</Words>
  <Characters>8424</Characters>
  <Application>Microsoft Office Word</Application>
  <DocSecurity>0</DocSecurity>
  <Lines>70</Lines>
  <Paragraphs>19</Paragraphs>
  <ScaleCrop>false</ScaleCrop>
  <Company/>
  <LinksUpToDate>false</LinksUpToDate>
  <CharactersWithSpaces>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JohnyD</dc:creator>
  <cp:keywords/>
  <dc:description/>
  <cp:lastModifiedBy>Author</cp:lastModifiedBy>
  <cp:revision>14</cp:revision>
  <dcterms:created xsi:type="dcterms:W3CDTF">2024-04-19T13:15:00Z</dcterms:created>
  <dcterms:modified xsi:type="dcterms:W3CDTF">2026-04-13T12:30:00Z</dcterms:modified>
</cp:coreProperties>
</file>