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18F7C" w14:textId="77777777" w:rsidR="00107163" w:rsidRDefault="00107163" w:rsidP="00107163">
      <w:pPr>
        <w:spacing w:line="360" w:lineRule="exact"/>
        <w:jc w:val="left"/>
        <w:rPr>
          <w:rFonts w:ascii="宋体" w:eastAsia="宋体" w:hAnsi="宋体" w:cs="Times New Roman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24"/>
          <w:szCs w:val="24"/>
        </w:rPr>
        <w:t>附件：</w:t>
      </w:r>
    </w:p>
    <w:p w14:paraId="58E1500C" w14:textId="47007076" w:rsidR="00EA042B" w:rsidRDefault="00EA042B" w:rsidP="00B353EE">
      <w:pPr>
        <w:spacing w:line="360" w:lineRule="exact"/>
      </w:pPr>
    </w:p>
    <w:p w14:paraId="558E6211" w14:textId="4C7EF3B4" w:rsidR="00107163" w:rsidRPr="008906FD" w:rsidRDefault="00107163" w:rsidP="00B353EE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</w:t>
      </w:r>
      <w:r w:rsidRPr="00963089"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/>
        </w:rPr>
        <w:t>1</w:t>
      </w:r>
      <w:r w:rsidRPr="00963089">
        <w:rPr>
          <w:rFonts w:ascii="Times New Roman" w:eastAsia="宋体" w:hAnsi="Times New Roman" w:cs="Times New Roman"/>
        </w:rPr>
        <w:t>报告了内生性</w:t>
      </w:r>
      <w:r w:rsidRPr="00963089">
        <w:rPr>
          <w:rFonts w:ascii="宋体" w:eastAsia="宋体" w:hAnsi="宋体" w:hint="eastAsia"/>
        </w:rPr>
        <w:t>检验结果。其中，列（1）</w:t>
      </w:r>
      <w:r w:rsidRPr="00963089">
        <w:rPr>
          <w:rFonts w:ascii="Times New Roman" w:eastAsia="宋体" w:hAnsi="Times New Roman" w:cs="Times New Roman"/>
        </w:rPr>
        <w:t>~</w:t>
      </w:r>
      <w:r w:rsidRPr="00963089">
        <w:rPr>
          <w:rFonts w:ascii="Times New Roman" w:eastAsia="宋体" w:hAnsi="Times New Roman" w:cs="Times New Roman"/>
        </w:rPr>
        <w:t>（</w:t>
      </w:r>
      <w:r w:rsidRPr="00963089">
        <w:rPr>
          <w:rFonts w:ascii="Times New Roman" w:eastAsia="宋体" w:hAnsi="Times New Roman" w:cs="Times New Roman"/>
        </w:rPr>
        <w:t>3</w:t>
      </w:r>
      <w:r w:rsidRPr="00963089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和</w:t>
      </w:r>
      <w:r w:rsidRPr="00963089">
        <w:rPr>
          <w:rFonts w:ascii="宋体" w:eastAsia="宋体" w:hAnsi="宋体" w:hint="eastAsia"/>
        </w:rPr>
        <w:t>列（</w:t>
      </w:r>
      <w:r w:rsidRPr="00963089">
        <w:rPr>
          <w:rFonts w:ascii="宋体" w:eastAsia="宋体" w:hAnsi="宋体"/>
        </w:rPr>
        <w:t>4</w:t>
      </w:r>
      <w:r w:rsidRPr="00963089">
        <w:rPr>
          <w:rFonts w:ascii="宋体" w:eastAsia="宋体" w:hAnsi="宋体" w:hint="eastAsia"/>
        </w:rPr>
        <w:t>）</w:t>
      </w:r>
      <w:r w:rsidRPr="00963089">
        <w:rPr>
          <w:rFonts w:ascii="Times New Roman" w:eastAsia="宋体" w:hAnsi="Times New Roman" w:cs="Times New Roman"/>
        </w:rPr>
        <w:t>~</w:t>
      </w:r>
      <w:r w:rsidRPr="00963089">
        <w:rPr>
          <w:rFonts w:ascii="Times New Roman" w:eastAsia="宋体" w:hAnsi="Times New Roman" w:cs="Times New Roman"/>
        </w:rPr>
        <w:t>（</w:t>
      </w:r>
      <w:r w:rsidRPr="00963089">
        <w:rPr>
          <w:rFonts w:ascii="Times New Roman" w:eastAsia="宋体" w:hAnsi="Times New Roman" w:cs="Times New Roman"/>
        </w:rPr>
        <w:t>6</w:t>
      </w:r>
      <w:r w:rsidRPr="00963089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分别</w:t>
      </w:r>
      <w:r w:rsidRPr="00963089">
        <w:rPr>
          <w:rFonts w:ascii="Times New Roman" w:eastAsia="宋体" w:hAnsi="Times New Roman" w:cs="Times New Roman" w:hint="eastAsia"/>
        </w:rPr>
        <w:t>采用企业</w:t>
      </w:r>
      <w:r w:rsidRPr="00963089">
        <w:rPr>
          <w:rFonts w:ascii="Times New Roman" w:eastAsia="宋体" w:hAnsi="Times New Roman" w:cs="Times New Roman"/>
        </w:rPr>
        <w:t>AI</w:t>
      </w:r>
      <w:r w:rsidRPr="00963089">
        <w:rPr>
          <w:rFonts w:ascii="Times New Roman" w:eastAsia="宋体" w:hAnsi="Times New Roman" w:cs="Times New Roman"/>
        </w:rPr>
        <w:t>暴露度（</w:t>
      </w:r>
      <w:r w:rsidRPr="00963089">
        <w:rPr>
          <w:rFonts w:ascii="Times New Roman" w:eastAsia="宋体" w:hAnsi="Times New Roman" w:cs="Times New Roman"/>
          <w:i/>
          <w:iCs/>
        </w:rPr>
        <w:t>AI_IV</w:t>
      </w:r>
      <w:r w:rsidRPr="004F26DF">
        <w:rPr>
          <w:rFonts w:ascii="Times New Roman" w:eastAsia="宋体" w:hAnsi="Times New Roman" w:cs="Times New Roman"/>
        </w:rPr>
        <w:t>1</w:t>
      </w:r>
      <w:r w:rsidRPr="00963089">
        <w:rPr>
          <w:rFonts w:ascii="Times New Roman" w:eastAsia="宋体" w:hAnsi="Times New Roman" w:cs="Times New Roman"/>
        </w:rPr>
        <w:t>）</w:t>
      </w:r>
      <w:r>
        <w:rPr>
          <w:rFonts w:ascii="Times New Roman" w:eastAsia="宋体" w:hAnsi="Times New Roman" w:cs="Times New Roman" w:hint="eastAsia"/>
        </w:rPr>
        <w:t>、</w:t>
      </w:r>
      <w:r w:rsidRPr="00963089">
        <w:rPr>
          <w:rFonts w:ascii="Times New Roman" w:eastAsia="宋体" w:hAnsi="Times New Roman" w:cs="Times New Roman"/>
        </w:rPr>
        <w:t>行业</w:t>
      </w:r>
      <w:r w:rsidRPr="00963089">
        <w:rPr>
          <w:rFonts w:ascii="Times New Roman" w:eastAsia="宋体" w:hAnsi="Times New Roman" w:cs="Times New Roman"/>
        </w:rPr>
        <w:t>AI</w:t>
      </w:r>
      <w:r w:rsidRPr="00963089">
        <w:rPr>
          <w:rFonts w:ascii="Times New Roman" w:eastAsia="宋体" w:hAnsi="Times New Roman" w:cs="Times New Roman"/>
        </w:rPr>
        <w:t>暴露度（</w:t>
      </w:r>
      <w:r w:rsidRPr="00963089">
        <w:rPr>
          <w:rFonts w:ascii="Times New Roman" w:eastAsia="宋体" w:hAnsi="Times New Roman" w:cs="Times New Roman"/>
          <w:i/>
          <w:iCs/>
        </w:rPr>
        <w:t>AI_IV</w:t>
      </w:r>
      <w:r w:rsidRPr="004F26DF">
        <w:rPr>
          <w:rFonts w:ascii="Times New Roman" w:eastAsia="宋体" w:hAnsi="Times New Roman" w:cs="Times New Roman"/>
        </w:rPr>
        <w:t>2</w:t>
      </w:r>
      <w:r w:rsidRPr="00963089">
        <w:rPr>
          <w:rFonts w:ascii="Times New Roman" w:eastAsia="宋体" w:hAnsi="Times New Roman" w:cs="Times New Roman"/>
        </w:rPr>
        <w:t>）</w:t>
      </w:r>
      <w:r w:rsidRPr="00963089">
        <w:rPr>
          <w:rFonts w:ascii="Times New Roman" w:eastAsia="宋体" w:hAnsi="Times New Roman" w:cs="Times New Roman" w:hint="eastAsia"/>
        </w:rPr>
        <w:t>作为工具变量</w:t>
      </w:r>
      <w:r>
        <w:rPr>
          <w:rFonts w:ascii="Times New Roman" w:eastAsia="宋体" w:hAnsi="Times New Roman" w:cs="Times New Roman" w:hint="eastAsia"/>
        </w:rPr>
        <w:t>进行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/>
        </w:rPr>
        <w:t>SLS</w:t>
      </w:r>
      <w:r>
        <w:rPr>
          <w:rFonts w:ascii="Times New Roman" w:eastAsia="宋体" w:hAnsi="Times New Roman" w:cs="Times New Roman" w:hint="eastAsia"/>
        </w:rPr>
        <w:t>估计，二者结论一致</w:t>
      </w:r>
      <w:r w:rsidRPr="00963089">
        <w:rPr>
          <w:rFonts w:ascii="Times New Roman" w:eastAsia="宋体" w:hAnsi="Times New Roman" w:cs="Times New Roman" w:hint="eastAsia"/>
        </w:rPr>
        <w:t>。</w:t>
      </w:r>
      <w:r w:rsidRPr="00963089">
        <w:rPr>
          <w:rFonts w:ascii="Times New Roman" w:eastAsia="宋体" w:hAnsi="Times New Roman" w:cs="Times New Roman"/>
        </w:rPr>
        <w:t>结果</w:t>
      </w:r>
      <w:r>
        <w:rPr>
          <w:rFonts w:ascii="Times New Roman" w:eastAsia="宋体" w:hAnsi="Times New Roman" w:cs="Times New Roman" w:hint="eastAsia"/>
        </w:rPr>
        <w:t>显示</w:t>
      </w:r>
      <w:r w:rsidRPr="00963089">
        <w:rPr>
          <w:rFonts w:ascii="Times New Roman" w:eastAsia="宋体" w:hAnsi="Times New Roman" w:cs="Times New Roman"/>
        </w:rPr>
        <w:t>，</w:t>
      </w:r>
      <w:r w:rsidRPr="00963089">
        <w:rPr>
          <w:rFonts w:ascii="Times New Roman" w:eastAsia="宋体" w:hAnsi="Times New Roman" w:cs="Times New Roman" w:hint="eastAsia"/>
        </w:rPr>
        <w:t>企业</w:t>
      </w:r>
      <w:r w:rsidRPr="00963089">
        <w:rPr>
          <w:rFonts w:ascii="Times New Roman" w:eastAsia="宋体" w:hAnsi="Times New Roman" w:cs="Times New Roman" w:hint="eastAsia"/>
        </w:rPr>
        <w:t>A</w:t>
      </w:r>
      <w:r w:rsidRPr="00963089">
        <w:rPr>
          <w:rFonts w:ascii="Times New Roman" w:eastAsia="宋体" w:hAnsi="Times New Roman" w:cs="Times New Roman"/>
        </w:rPr>
        <w:t>I</w:t>
      </w:r>
      <w:r w:rsidRPr="00963089">
        <w:rPr>
          <w:rFonts w:ascii="Times New Roman" w:eastAsia="宋体" w:hAnsi="Times New Roman" w:cs="Times New Roman" w:hint="eastAsia"/>
        </w:rPr>
        <w:t>应用水平</w:t>
      </w:r>
      <w:r>
        <w:rPr>
          <w:rFonts w:ascii="Times New Roman" w:eastAsia="宋体" w:hAnsi="Times New Roman" w:cs="Times New Roman" w:hint="eastAsia"/>
        </w:rPr>
        <w:t>在</w:t>
      </w:r>
      <w:r>
        <w:rPr>
          <w:rFonts w:ascii="Times New Roman" w:eastAsia="宋体" w:hAnsi="Times New Roman" w:cs="Times New Roman" w:hint="eastAsia"/>
        </w:rPr>
        <w:t>1</w:t>
      </w:r>
      <w:r>
        <w:rPr>
          <w:rFonts w:ascii="Times New Roman" w:eastAsia="宋体" w:hAnsi="Times New Roman" w:cs="Times New Roman"/>
        </w:rPr>
        <w:t>%</w:t>
      </w:r>
      <w:r>
        <w:rPr>
          <w:rFonts w:ascii="Times New Roman" w:eastAsia="宋体" w:hAnsi="Times New Roman" w:cs="Times New Roman" w:hint="eastAsia"/>
        </w:rPr>
        <w:t>水平</w:t>
      </w:r>
      <w:r w:rsidR="007D1DF8">
        <w:rPr>
          <w:rFonts w:ascii="Times New Roman" w:eastAsia="宋体" w:hAnsi="Times New Roman" w:cs="Times New Roman" w:hint="eastAsia"/>
        </w:rPr>
        <w:t>下</w:t>
      </w:r>
      <w:r>
        <w:rPr>
          <w:rFonts w:ascii="Times New Roman" w:eastAsia="宋体" w:hAnsi="Times New Roman" w:cs="Times New Roman" w:hint="eastAsia"/>
        </w:rPr>
        <w:t>显著缩小</w:t>
      </w:r>
      <w:r w:rsidRPr="00963089">
        <w:rPr>
          <w:rFonts w:ascii="Times New Roman" w:eastAsia="宋体" w:hAnsi="Times New Roman" w:cs="Times New Roman" w:hint="eastAsia"/>
        </w:rPr>
        <w:t>企业内部收入差距，</w:t>
      </w:r>
      <w:r w:rsidRPr="00963089">
        <w:rPr>
          <w:rFonts w:ascii="Times New Roman" w:eastAsia="宋体" w:hAnsi="Times New Roman" w:cs="Times New Roman" w:hint="eastAsia"/>
        </w:rPr>
        <w:t>A</w:t>
      </w:r>
      <w:r w:rsidRPr="00963089">
        <w:rPr>
          <w:rFonts w:ascii="Times New Roman" w:eastAsia="宋体" w:hAnsi="Times New Roman" w:cs="Times New Roman"/>
        </w:rPr>
        <w:t>I</w:t>
      </w:r>
      <w:r w:rsidRPr="00963089">
        <w:rPr>
          <w:rFonts w:ascii="Times New Roman" w:eastAsia="宋体" w:hAnsi="Times New Roman" w:cs="Times New Roman" w:hint="eastAsia"/>
        </w:rPr>
        <w:t>对管理层</w:t>
      </w:r>
      <w:r>
        <w:rPr>
          <w:rFonts w:ascii="Times New Roman" w:eastAsia="宋体" w:hAnsi="Times New Roman" w:cs="Times New Roman" w:hint="eastAsia"/>
        </w:rPr>
        <w:t>与</w:t>
      </w:r>
      <w:r w:rsidRPr="00963089">
        <w:rPr>
          <w:rFonts w:ascii="Times New Roman" w:eastAsia="宋体" w:hAnsi="Times New Roman" w:cs="Times New Roman" w:hint="eastAsia"/>
        </w:rPr>
        <w:t>普通员工平均工资的差异性影响也支持这一结论。</w:t>
      </w:r>
      <w:r w:rsidRPr="008906FD">
        <w:rPr>
          <w:rFonts w:ascii="Times New Roman" w:eastAsia="宋体" w:hAnsi="Times New Roman" w:cs="Times New Roman" w:hint="eastAsia"/>
        </w:rPr>
        <w:t>上述分析表明，在克服内生性问题后，基准模型的结论依然稳健。</w:t>
      </w:r>
    </w:p>
    <w:p w14:paraId="01294854" w14:textId="63195D0C" w:rsidR="008B77D7" w:rsidRPr="0048432B" w:rsidRDefault="00107163" w:rsidP="008B77D7">
      <w:pPr>
        <w:spacing w:beforeLines="50" w:before="156" w:line="360" w:lineRule="exact"/>
        <w:jc w:val="center"/>
        <w:rPr>
          <w:rFonts w:ascii="Times New Roman" w:eastAsia="宋体" w:hAnsi="Times New Roman" w:cs="Times New Roman"/>
        </w:rPr>
      </w:pPr>
      <w:r w:rsidRPr="0048432B">
        <w:rPr>
          <w:rFonts w:ascii="Times New Roman" w:eastAsia="宋体" w:hAnsi="Times New Roman" w:cs="Times New Roman"/>
        </w:rPr>
        <w:t>附</w:t>
      </w:r>
      <w:r w:rsidR="008B77D7" w:rsidRPr="0048432B">
        <w:rPr>
          <w:rFonts w:ascii="Times New Roman" w:eastAsia="宋体" w:hAnsi="Times New Roman" w:cs="Times New Roman"/>
        </w:rPr>
        <w:t>表</w:t>
      </w:r>
      <w:r w:rsidRPr="0048432B">
        <w:rPr>
          <w:rFonts w:ascii="Times New Roman" w:eastAsia="宋体" w:hAnsi="Times New Roman" w:cs="Times New Roman"/>
        </w:rPr>
        <w:t>1</w:t>
      </w:r>
      <w:r w:rsidR="008B77D7" w:rsidRPr="0048432B">
        <w:rPr>
          <w:rFonts w:ascii="Times New Roman" w:eastAsia="宋体" w:hAnsi="Times New Roman" w:cs="Times New Roman"/>
        </w:rPr>
        <w:t xml:space="preserve">  </w:t>
      </w:r>
      <w:r w:rsidR="008B77D7" w:rsidRPr="0048432B">
        <w:rPr>
          <w:rFonts w:ascii="Times New Roman" w:eastAsia="宋体" w:hAnsi="Times New Roman" w:cs="Times New Roman"/>
        </w:rPr>
        <w:t>内生性检验</w:t>
      </w:r>
      <w:r w:rsidR="00E81F15" w:rsidRPr="0048432B">
        <w:rPr>
          <w:rFonts w:ascii="Times New Roman" w:eastAsia="宋体" w:hAnsi="Times New Roman" w:cs="Times New Roman"/>
        </w:rPr>
        <w:t>结果</w:t>
      </w:r>
    </w:p>
    <w:tbl>
      <w:tblPr>
        <w:tblStyle w:val="a7"/>
        <w:tblW w:w="850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191"/>
        <w:gridCol w:w="1191"/>
        <w:gridCol w:w="1191"/>
        <w:gridCol w:w="1191"/>
        <w:gridCol w:w="1191"/>
        <w:gridCol w:w="1191"/>
      </w:tblGrid>
      <w:tr w:rsidR="008B77D7" w:rsidRPr="008906FD" w14:paraId="698447B2" w14:textId="77777777" w:rsidTr="009C57B3">
        <w:trPr>
          <w:jc w:val="center"/>
        </w:trPr>
        <w:tc>
          <w:tcPr>
            <w:tcW w:w="1361" w:type="dxa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27C8627C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76E9B7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工具变量为</w:t>
            </w:r>
            <w:r w:rsidRPr="008906FD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A</w:t>
            </w:r>
            <w:r w:rsidRPr="008906FD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I_</w:t>
            </w:r>
            <w:r w:rsidRPr="008906FD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I</w:t>
            </w:r>
            <w:r w:rsidRPr="008906FD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V</w:t>
            </w:r>
            <w:r w:rsidRPr="004F26DF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65F0FF7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工具变量为</w:t>
            </w:r>
            <w:r w:rsidRPr="008906FD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A</w:t>
            </w:r>
            <w:r w:rsidRPr="008906FD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I_</w:t>
            </w:r>
            <w:r w:rsidRPr="008906FD">
              <w:rPr>
                <w:rFonts w:ascii="Times New Roman" w:eastAsia="宋体" w:hAnsi="Times New Roman" w:cs="Times New Roman" w:hint="eastAsia"/>
                <w:i/>
                <w:iCs/>
                <w:kern w:val="0"/>
                <w:sz w:val="18"/>
                <w:szCs w:val="18"/>
                <w14:ligatures w14:val="none"/>
              </w:rPr>
              <w:t>I</w:t>
            </w:r>
            <w:r w:rsidRPr="008906FD">
              <w:rPr>
                <w:rFonts w:ascii="Times New Roman" w:eastAsia="宋体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V</w:t>
            </w:r>
            <w:r w:rsidRPr="004F26DF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8B77D7" w:rsidRPr="008906FD" w14:paraId="78F32B34" w14:textId="77777777" w:rsidTr="009C57B3">
        <w:trPr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</w:tcPr>
          <w:p w14:paraId="12BF79F8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CDB3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251E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59E2C89D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70B45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16B846E9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2167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2E35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5A7C6D29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74A9CA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00A299CE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平均工资</w:t>
            </w:r>
          </w:p>
        </w:tc>
      </w:tr>
      <w:tr w:rsidR="008B77D7" w:rsidRPr="008906FD" w14:paraId="71DEFD1A" w14:textId="77777777" w:rsidTr="009C57B3">
        <w:trPr>
          <w:jc w:val="center"/>
        </w:trPr>
        <w:tc>
          <w:tcPr>
            <w:tcW w:w="13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3CD7303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088B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76C9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095B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F081" w14:textId="77777777" w:rsidR="008B77D7" w:rsidRPr="008906FD" w:rsidRDefault="008B77D7" w:rsidP="00FF22D4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55DD" w14:textId="77777777" w:rsidR="008B77D7" w:rsidRPr="008906FD" w:rsidRDefault="008B77D7" w:rsidP="00FF22D4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0C054" w14:textId="77777777" w:rsidR="008B77D7" w:rsidRPr="008906FD" w:rsidRDefault="008B77D7" w:rsidP="00FF22D4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8B77D7" w:rsidRPr="008906FD" w14:paraId="5AD2ED74" w14:textId="77777777" w:rsidTr="009C57B3">
        <w:trPr>
          <w:trHeight w:val="510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A0BD32" w14:textId="77777777" w:rsidR="008B77D7" w:rsidRPr="008906FD" w:rsidRDefault="008B77D7" w:rsidP="00FF22D4">
            <w:pPr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AI</w:t>
            </w:r>
            <w:r w:rsidRPr="008906FD">
              <w:rPr>
                <w:rFonts w:ascii="宋体" w:eastAsia="宋体" w:hAnsi="宋体" w:hint="eastAsia"/>
                <w:sz w:val="18"/>
                <w:szCs w:val="18"/>
              </w:rPr>
              <w:t>_</w:t>
            </w:r>
            <w:r w:rsidRPr="008906F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Shock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86DD3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-0.2198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  <w:vertAlign w:val="superscript"/>
              </w:rPr>
              <w:t>***</w:t>
            </w:r>
          </w:p>
          <w:p w14:paraId="3FE052DA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(0.0214)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D75BED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0.0217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2FEE47B3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(0.0023)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16522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0.0603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5ED1B1A6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(0.0043)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992784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-0.0193</w:t>
            </w:r>
            <w:r w:rsidRPr="008906F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678DB03E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(0.0035)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AF2AB1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0.0135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78059EEA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AAE7651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0.0179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61FDA5EA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(0.0007)</w:t>
            </w:r>
          </w:p>
        </w:tc>
      </w:tr>
      <w:tr w:rsidR="008B77D7" w:rsidRPr="008906FD" w14:paraId="77247C46" w14:textId="77777777" w:rsidTr="009C57B3">
        <w:trPr>
          <w:trHeight w:val="255"/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  <w:vAlign w:val="center"/>
          </w:tcPr>
          <w:p w14:paraId="68EC671C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控制变量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03C938F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EF238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EF5AE7D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EF238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33CD92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EF238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6243EA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EF238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D434CE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EF238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</w:tcBorders>
          </w:tcPr>
          <w:p w14:paraId="73FACA01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EF238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708AE496" w14:textId="77777777" w:rsidTr="009C57B3">
        <w:trPr>
          <w:trHeight w:val="255"/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  <w:vAlign w:val="center"/>
          </w:tcPr>
          <w:p w14:paraId="4DC089A2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行业固定效应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E6CDD99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F94B5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7E16F0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F94B5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42E5CE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F94B5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A76E9E6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F80322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</w:tcBorders>
            <w:vAlign w:val="center"/>
          </w:tcPr>
          <w:p w14:paraId="1B9CFC61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</w:tr>
      <w:tr w:rsidR="008B77D7" w:rsidRPr="008906FD" w14:paraId="1C73D4C5" w14:textId="77777777" w:rsidTr="009C57B3">
        <w:trPr>
          <w:trHeight w:val="255"/>
          <w:jc w:val="center"/>
        </w:trPr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1B70360C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年份固定效应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3AD61F09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F94B5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43716A58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F94B5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71099625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F94B5C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17D20407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3E7D73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14:paraId="6EF13A4F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3E7D73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</w:tcBorders>
          </w:tcPr>
          <w:p w14:paraId="3756EAA0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3E7D73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320A33C8" w14:textId="77777777" w:rsidTr="00D740B9">
        <w:trPr>
          <w:trHeight w:val="255"/>
          <w:jc w:val="center"/>
        </w:trPr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B63879" w14:textId="77777777" w:rsidR="008B77D7" w:rsidRPr="008906FD" w:rsidRDefault="008B77D7" w:rsidP="00FF22D4">
            <w:pPr>
              <w:snapToGrid w:val="0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一阶段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F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值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488F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2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29.2710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95E2F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2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29.2710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EE87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2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29.2710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402B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1110.7250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9B0B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1110.7250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02E4A4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1110.7250</w:t>
            </w:r>
          </w:p>
        </w:tc>
      </w:tr>
      <w:tr w:rsidR="008B77D7" w:rsidRPr="008906FD" w14:paraId="6ED7D183" w14:textId="77777777" w:rsidTr="00D740B9">
        <w:trPr>
          <w:trHeight w:val="255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714F14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样本量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F3A0C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6C15C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8CA6E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EB881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D0BF96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A52A02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21042</w:t>
            </w:r>
          </w:p>
        </w:tc>
      </w:tr>
      <w:tr w:rsidR="008B77D7" w:rsidRPr="008906FD" w14:paraId="2DC1D27B" w14:textId="77777777" w:rsidTr="009C57B3">
        <w:trPr>
          <w:trHeight w:val="255"/>
          <w:jc w:val="center"/>
        </w:trPr>
        <w:tc>
          <w:tcPr>
            <w:tcW w:w="136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8D6F65" w14:textId="480360D4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F7699C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.5274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29B391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.1639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E9589B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.8842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F90FE4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.1724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E39903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.1976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5471D33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.0001</w:t>
            </w:r>
          </w:p>
        </w:tc>
      </w:tr>
    </w:tbl>
    <w:p w14:paraId="7FB4942B" w14:textId="724F45E5" w:rsidR="008B77D7" w:rsidRDefault="008B77D7" w:rsidP="008B77D7">
      <w:pPr>
        <w:jc w:val="left"/>
        <w:rPr>
          <w:rFonts w:ascii="宋体" w:eastAsia="宋体" w:hAnsi="宋体"/>
        </w:rPr>
      </w:pPr>
    </w:p>
    <w:p w14:paraId="4ED8F253" w14:textId="3CE105C8" w:rsidR="00B57A20" w:rsidRPr="00B57A20" w:rsidRDefault="00122CDC" w:rsidP="00B353EE">
      <w:pPr>
        <w:spacing w:line="360" w:lineRule="exact"/>
        <w:ind w:firstLineChars="200"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</w:t>
      </w:r>
      <w:r w:rsidRPr="00963089"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 w:hint="eastAsia"/>
        </w:rPr>
        <w:t>2</w:t>
      </w:r>
      <w:r w:rsidRPr="00122CDC">
        <w:rPr>
          <w:rFonts w:ascii="宋体" w:eastAsia="宋体" w:hAnsi="宋体"/>
        </w:rPr>
        <w:t>列（1）</w:t>
      </w:r>
      <w:r w:rsidRPr="00122CDC">
        <w:rPr>
          <w:rFonts w:ascii="Times New Roman" w:eastAsia="宋体" w:hAnsi="Times New Roman" w:cs="Times New Roman"/>
        </w:rPr>
        <w:t>~</w:t>
      </w:r>
      <w:r w:rsidRPr="00122CDC">
        <w:rPr>
          <w:rFonts w:ascii="宋体" w:eastAsia="宋体" w:hAnsi="宋体"/>
        </w:rPr>
        <w:t>（3）报告了剔除新冠疫情年份样本的估计结果，列（4）</w:t>
      </w:r>
      <w:r w:rsidRPr="00122CDC">
        <w:rPr>
          <w:rFonts w:ascii="Times New Roman" w:eastAsia="宋体" w:hAnsi="Times New Roman" w:cs="Times New Roman"/>
        </w:rPr>
        <w:t>~</w:t>
      </w:r>
      <w:r w:rsidRPr="00122CDC">
        <w:rPr>
          <w:rFonts w:ascii="宋体" w:eastAsia="宋体" w:hAnsi="宋体"/>
        </w:rPr>
        <w:t>（6）报告了剔除房地产、教育、医药制造行业样本的估计结果。结果表明，在这两组稳健性检验策略下，企业</w:t>
      </w:r>
      <w:r w:rsidRPr="00122CDC">
        <w:rPr>
          <w:rFonts w:ascii="Times New Roman" w:eastAsia="宋体" w:hAnsi="Times New Roman" w:cs="Times New Roman"/>
        </w:rPr>
        <w:t>AI</w:t>
      </w:r>
      <w:r w:rsidRPr="00122CDC">
        <w:rPr>
          <w:rFonts w:ascii="宋体" w:eastAsia="宋体" w:hAnsi="宋体"/>
        </w:rPr>
        <w:t>应用水平对收入差距依然表现出显著的抑制作用，估计系数均在</w:t>
      </w:r>
      <w:r w:rsidRPr="00893376">
        <w:rPr>
          <w:rFonts w:ascii="Times New Roman" w:eastAsia="宋体" w:hAnsi="Times New Roman" w:cs="Times New Roman"/>
        </w:rPr>
        <w:t>1%</w:t>
      </w:r>
      <w:r w:rsidRPr="00122CDC">
        <w:rPr>
          <w:rFonts w:ascii="宋体" w:eastAsia="宋体" w:hAnsi="宋体"/>
        </w:rPr>
        <w:t>水平</w:t>
      </w:r>
      <w:r w:rsidR="007D1DF8">
        <w:rPr>
          <w:rFonts w:ascii="宋体" w:eastAsia="宋体" w:hAnsi="宋体" w:hint="eastAsia"/>
        </w:rPr>
        <w:t>下</w:t>
      </w:r>
      <w:r w:rsidRPr="00122CDC">
        <w:rPr>
          <w:rFonts w:ascii="宋体" w:eastAsia="宋体" w:hAnsi="宋体"/>
        </w:rPr>
        <w:t>显著为负。同时，相比管理层员工，企业</w:t>
      </w:r>
      <w:r w:rsidRPr="00122CDC">
        <w:rPr>
          <w:rFonts w:ascii="Times New Roman" w:eastAsia="宋体" w:hAnsi="Times New Roman" w:cs="Times New Roman"/>
        </w:rPr>
        <w:t>AI</w:t>
      </w:r>
      <w:r w:rsidRPr="00122CDC">
        <w:rPr>
          <w:rFonts w:ascii="宋体" w:eastAsia="宋体" w:hAnsi="宋体"/>
        </w:rPr>
        <w:t>应用水平对普通员工平均工资的提升幅度和显著性更高。文章的核心结论在分别剔除新冠疫情年份样本，剔除房地产、教育、医药制造行业样本后依然成立，验证了文章结论稳健性。</w:t>
      </w:r>
    </w:p>
    <w:p w14:paraId="0AFF1CF7" w14:textId="5663716E" w:rsidR="008B77D7" w:rsidRPr="0048432B" w:rsidRDefault="005A1C0F" w:rsidP="008B77D7">
      <w:pPr>
        <w:spacing w:beforeLines="50" w:before="156" w:line="360" w:lineRule="exact"/>
        <w:jc w:val="center"/>
        <w:rPr>
          <w:rFonts w:ascii="Times New Roman" w:eastAsia="宋体" w:hAnsi="Times New Roman" w:cs="Times New Roman"/>
        </w:rPr>
      </w:pPr>
      <w:r w:rsidRPr="0048432B">
        <w:rPr>
          <w:rFonts w:ascii="Times New Roman" w:eastAsia="宋体" w:hAnsi="Times New Roman" w:cs="Times New Roman"/>
        </w:rPr>
        <w:t>附表</w:t>
      </w:r>
      <w:r w:rsidRPr="0048432B">
        <w:rPr>
          <w:rFonts w:ascii="Times New Roman" w:eastAsia="宋体" w:hAnsi="Times New Roman" w:cs="Times New Roman"/>
        </w:rPr>
        <w:t>2</w:t>
      </w:r>
      <w:r w:rsidR="008B77D7" w:rsidRPr="0048432B">
        <w:rPr>
          <w:rFonts w:ascii="Times New Roman" w:eastAsia="宋体" w:hAnsi="Times New Roman" w:cs="Times New Roman"/>
        </w:rPr>
        <w:t xml:space="preserve">  </w:t>
      </w:r>
      <w:r w:rsidR="008B77D7" w:rsidRPr="0048432B">
        <w:rPr>
          <w:rFonts w:ascii="Times New Roman" w:eastAsia="宋体" w:hAnsi="Times New Roman" w:cs="Times New Roman"/>
        </w:rPr>
        <w:t>稳健性检验：</w:t>
      </w:r>
      <w:bookmarkStart w:id="0" w:name="OLE_LINK9"/>
      <w:r w:rsidR="008B77D7" w:rsidRPr="0048432B">
        <w:rPr>
          <w:rFonts w:ascii="Times New Roman" w:eastAsia="宋体" w:hAnsi="Times New Roman" w:cs="Times New Roman"/>
        </w:rPr>
        <w:t>剔除部分样本</w:t>
      </w:r>
      <w:bookmarkEnd w:id="0"/>
    </w:p>
    <w:tbl>
      <w:tblPr>
        <w:tblStyle w:val="a7"/>
        <w:tblW w:w="850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191"/>
        <w:gridCol w:w="1191"/>
        <w:gridCol w:w="1191"/>
        <w:gridCol w:w="1191"/>
        <w:gridCol w:w="1191"/>
        <w:gridCol w:w="1191"/>
      </w:tblGrid>
      <w:tr w:rsidR="008B77D7" w:rsidRPr="008906FD" w14:paraId="700F8D2E" w14:textId="77777777" w:rsidTr="009C57B3">
        <w:trPr>
          <w:jc w:val="center"/>
        </w:trPr>
        <w:tc>
          <w:tcPr>
            <w:tcW w:w="1361" w:type="dxa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7806ECA5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B169A2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剔除新冠疫情年份样本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vAlign w:val="center"/>
          </w:tcPr>
          <w:p w14:paraId="7D2E30B5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剔除房地产、教育、医药制造行业样本</w:t>
            </w:r>
          </w:p>
        </w:tc>
      </w:tr>
      <w:tr w:rsidR="008B77D7" w:rsidRPr="008906FD" w14:paraId="4D7CFCE0" w14:textId="77777777" w:rsidTr="009C57B3">
        <w:trPr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</w:tcPr>
          <w:p w14:paraId="1FA8209D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E71A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98F89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50B4525C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pacing w:val="-6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7A3A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1605BEA4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pacing w:val="-6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5C90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8FD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247D024F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CE66B7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0B476867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</w:tr>
      <w:tr w:rsidR="008B77D7" w:rsidRPr="008906FD" w14:paraId="40046B2D" w14:textId="77777777" w:rsidTr="009C57B3">
        <w:trPr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</w:tcPr>
          <w:p w14:paraId="4EFE05D3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5170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EABC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C1F38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66790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FA5FA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4F372B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8B77D7" w:rsidRPr="008906FD" w14:paraId="6814F8D7" w14:textId="77777777" w:rsidTr="009C57B3">
        <w:trPr>
          <w:trHeight w:val="454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906F40" w14:textId="77777777" w:rsidR="008B77D7" w:rsidRPr="008906FD" w:rsidRDefault="008B77D7" w:rsidP="00FF22D4">
            <w:pPr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AI</w:t>
            </w:r>
            <w:r w:rsidRPr="008906FD">
              <w:rPr>
                <w:rFonts w:ascii="宋体" w:eastAsia="宋体" w:hAnsi="宋体" w:hint="eastAsia"/>
                <w:sz w:val="18"/>
                <w:szCs w:val="18"/>
              </w:rPr>
              <w:t>_</w:t>
            </w:r>
            <w:r w:rsidRPr="008906F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Shock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088BD2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-0.0058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  <w:vertAlign w:val="superscript"/>
              </w:rPr>
              <w:t>***</w:t>
            </w:r>
          </w:p>
          <w:p w14:paraId="46E8B927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(0.0021)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13DA0B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0.0004</w:t>
            </w:r>
          </w:p>
          <w:p w14:paraId="39A0BFC6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E9D85B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0.0016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341E1B9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42A8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  <w:t>-0.0055</w:t>
            </w: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  <w:vertAlign w:val="superscript"/>
              </w:rPr>
              <w:t>***</w:t>
            </w:r>
          </w:p>
          <w:p w14:paraId="5AAF130A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(0.0016)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7A5CBA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0.0004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</w:t>
            </w:r>
          </w:p>
          <w:p w14:paraId="3643F9E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D5E9F4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0.0016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717D1ED6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</w:tr>
      <w:tr w:rsidR="008B77D7" w:rsidRPr="008906FD" w14:paraId="0F0E77CB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079B4F1D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控制变量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36BA70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A9B4FA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4B81F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2C6122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B38D8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</w:tcPr>
          <w:p w14:paraId="1A4974B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27EA3ACC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39166A12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行业固定效应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BF0030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B0F47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9F59A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3F9FD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BE37688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</w:tcPr>
          <w:p w14:paraId="60473C8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1DE70FF4" w14:textId="77777777" w:rsidTr="00D740B9">
        <w:trPr>
          <w:trHeight w:val="255"/>
          <w:jc w:val="center"/>
        </w:trPr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FDE7495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年份固定效应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551D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2356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600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BDF6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57A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</w:tcPr>
          <w:p w14:paraId="48FFF1AB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3A4655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4EB9E52C" w14:textId="77777777" w:rsidTr="00D740B9">
        <w:trPr>
          <w:trHeight w:val="255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5BCD85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样本量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844E8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826BD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E2EBD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12022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7D6B8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19032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92A8CF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19032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2962CF5D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19032</w:t>
            </w:r>
          </w:p>
        </w:tc>
      </w:tr>
      <w:tr w:rsidR="008B77D7" w:rsidRPr="008906FD" w14:paraId="4834AE54" w14:textId="77777777" w:rsidTr="009C57B3">
        <w:trPr>
          <w:trHeight w:val="255"/>
          <w:jc w:val="center"/>
        </w:trPr>
        <w:tc>
          <w:tcPr>
            <w:tcW w:w="136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C99A047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调整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A68EB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0.2439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E1B4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.3825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289AD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.4258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4C8876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0.2562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FFC38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.3849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5DFCD99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.4373</w:t>
            </w:r>
          </w:p>
        </w:tc>
      </w:tr>
    </w:tbl>
    <w:p w14:paraId="1D848D31" w14:textId="71DFAD9D" w:rsidR="008B77D7" w:rsidRDefault="008B77D7"/>
    <w:p w14:paraId="575C4B87" w14:textId="5F683CED" w:rsidR="00122CDC" w:rsidRPr="008906FD" w:rsidRDefault="00122CDC" w:rsidP="00B353EE">
      <w:pPr>
        <w:snapToGrid w:val="0"/>
        <w:spacing w:beforeLines="50" w:before="156" w:line="360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宋体" w:eastAsia="宋体" w:hAnsi="宋体" w:hint="eastAsia"/>
        </w:rPr>
        <w:t>附</w:t>
      </w:r>
      <w:r w:rsidRPr="00963089">
        <w:rPr>
          <w:rFonts w:ascii="Times New Roman" w:eastAsia="宋体" w:hAnsi="Times New Roman" w:cs="Times New Roman"/>
        </w:rPr>
        <w:t>表</w:t>
      </w:r>
      <w:r>
        <w:rPr>
          <w:rFonts w:ascii="Times New Roman" w:eastAsia="宋体" w:hAnsi="Times New Roman" w:cs="Times New Roman"/>
        </w:rPr>
        <w:t>3</w:t>
      </w:r>
      <w:r w:rsidRPr="008906FD">
        <w:rPr>
          <w:rFonts w:ascii="Times New Roman" w:eastAsia="宋体" w:hAnsi="Times New Roman" w:cs="Times New Roman" w:hint="eastAsia"/>
        </w:rPr>
        <w:t>列（</w:t>
      </w:r>
      <w:r w:rsidRPr="008906FD">
        <w:rPr>
          <w:rFonts w:ascii="Times New Roman" w:eastAsia="宋体" w:hAnsi="Times New Roman" w:cs="Times New Roman" w:hint="eastAsia"/>
        </w:rPr>
        <w:t>1</w:t>
      </w:r>
      <w:r w:rsidRPr="008906FD">
        <w:rPr>
          <w:rFonts w:ascii="Times New Roman" w:eastAsia="宋体" w:hAnsi="Times New Roman" w:cs="Times New Roman" w:hint="eastAsia"/>
        </w:rPr>
        <w:t>）</w:t>
      </w:r>
      <w:r w:rsidRPr="008906FD">
        <w:rPr>
          <w:rFonts w:ascii="Times New Roman" w:eastAsia="宋体" w:hAnsi="Times New Roman" w:cs="Times New Roman" w:hint="eastAsia"/>
        </w:rPr>
        <w:t>~</w:t>
      </w:r>
      <w:r w:rsidRPr="008906FD">
        <w:rPr>
          <w:rFonts w:ascii="Times New Roman" w:eastAsia="宋体" w:hAnsi="Times New Roman" w:cs="Times New Roman" w:hint="eastAsia"/>
        </w:rPr>
        <w:t>（</w:t>
      </w:r>
      <w:r w:rsidRPr="008906FD">
        <w:rPr>
          <w:rFonts w:ascii="Times New Roman" w:eastAsia="宋体" w:hAnsi="Times New Roman" w:cs="Times New Roman" w:hint="eastAsia"/>
        </w:rPr>
        <w:t>3</w:t>
      </w:r>
      <w:r w:rsidRPr="008906FD">
        <w:rPr>
          <w:rFonts w:ascii="Times New Roman" w:eastAsia="宋体" w:hAnsi="Times New Roman" w:cs="Times New Roman" w:hint="eastAsia"/>
        </w:rPr>
        <w:t>）报告了剔除</w:t>
      </w:r>
      <w:r w:rsidRPr="008906FD">
        <w:rPr>
          <w:rFonts w:ascii="Times New Roman" w:eastAsia="宋体" w:hAnsi="Times New Roman" w:cs="Times New Roman" w:hint="eastAsia"/>
        </w:rPr>
        <w:t>A</w:t>
      </w:r>
      <w:r w:rsidRPr="008906FD">
        <w:rPr>
          <w:rFonts w:ascii="Times New Roman" w:eastAsia="宋体" w:hAnsi="Times New Roman" w:cs="Times New Roman"/>
        </w:rPr>
        <w:t>I</w:t>
      </w:r>
      <w:r w:rsidR="005424BD">
        <w:rPr>
          <w:rFonts w:ascii="Times New Roman" w:eastAsia="宋体" w:hAnsi="Times New Roman" w:cs="Times New Roman" w:hint="eastAsia"/>
        </w:rPr>
        <w:t>研发</w:t>
      </w:r>
      <w:r w:rsidRPr="008906FD">
        <w:rPr>
          <w:rFonts w:ascii="Times New Roman" w:eastAsia="宋体" w:hAnsi="Times New Roman" w:cs="Times New Roman" w:hint="eastAsia"/>
        </w:rPr>
        <w:t>企业样本的估计结果，列（</w:t>
      </w:r>
      <w:r w:rsidRPr="008906FD">
        <w:rPr>
          <w:rFonts w:ascii="Times New Roman" w:eastAsia="宋体" w:hAnsi="Times New Roman" w:cs="Times New Roman"/>
        </w:rPr>
        <w:t>4</w:t>
      </w:r>
      <w:r w:rsidRPr="008906FD">
        <w:rPr>
          <w:rFonts w:ascii="Times New Roman" w:eastAsia="宋体" w:hAnsi="Times New Roman" w:cs="Times New Roman" w:hint="eastAsia"/>
        </w:rPr>
        <w:t>）</w:t>
      </w:r>
      <w:r w:rsidRPr="008906FD">
        <w:rPr>
          <w:rFonts w:ascii="Times New Roman" w:eastAsia="宋体" w:hAnsi="Times New Roman" w:cs="Times New Roman" w:hint="eastAsia"/>
        </w:rPr>
        <w:t>~</w:t>
      </w:r>
      <w:r w:rsidRPr="008906FD">
        <w:rPr>
          <w:rFonts w:ascii="Times New Roman" w:eastAsia="宋体" w:hAnsi="Times New Roman" w:cs="Times New Roman" w:hint="eastAsia"/>
        </w:rPr>
        <w:t>（</w:t>
      </w:r>
      <w:r w:rsidRPr="008906FD">
        <w:rPr>
          <w:rFonts w:ascii="Times New Roman" w:eastAsia="宋体" w:hAnsi="Times New Roman" w:cs="Times New Roman"/>
        </w:rPr>
        <w:t>6</w:t>
      </w:r>
      <w:r w:rsidRPr="008906FD">
        <w:rPr>
          <w:rFonts w:ascii="Times New Roman" w:eastAsia="宋体" w:hAnsi="Times New Roman" w:cs="Times New Roman" w:hint="eastAsia"/>
        </w:rPr>
        <w:t>）报告了改变固定效应策略的估计结果。本文关注</w:t>
      </w:r>
      <w:r w:rsidRPr="008906FD">
        <w:rPr>
          <w:rFonts w:ascii="Times New Roman" w:eastAsia="宋体" w:hAnsi="Times New Roman" w:cs="Times New Roman" w:hint="eastAsia"/>
        </w:rPr>
        <w:t>A</w:t>
      </w:r>
      <w:r w:rsidRPr="008906FD">
        <w:rPr>
          <w:rFonts w:ascii="Times New Roman" w:eastAsia="宋体" w:hAnsi="Times New Roman" w:cs="Times New Roman"/>
        </w:rPr>
        <w:t>I</w:t>
      </w:r>
      <w:r w:rsidRPr="008906FD">
        <w:rPr>
          <w:rFonts w:ascii="Times New Roman" w:eastAsia="宋体" w:hAnsi="Times New Roman" w:cs="Times New Roman" w:hint="eastAsia"/>
        </w:rPr>
        <w:t>对使用</w:t>
      </w:r>
      <w:r w:rsidRPr="008906FD">
        <w:rPr>
          <w:rFonts w:ascii="Times New Roman" w:eastAsia="宋体" w:hAnsi="Times New Roman" w:cs="Times New Roman" w:hint="eastAsia"/>
        </w:rPr>
        <w:t>A</w:t>
      </w:r>
      <w:r w:rsidRPr="008906FD">
        <w:rPr>
          <w:rFonts w:ascii="Times New Roman" w:eastAsia="宋体" w:hAnsi="Times New Roman" w:cs="Times New Roman"/>
        </w:rPr>
        <w:t>I</w:t>
      </w:r>
      <w:r w:rsidRPr="008906FD">
        <w:rPr>
          <w:rFonts w:ascii="Times New Roman" w:eastAsia="宋体" w:hAnsi="Times New Roman" w:cs="Times New Roman" w:hint="eastAsia"/>
        </w:rPr>
        <w:t>的企业而非研发</w:t>
      </w:r>
      <w:r w:rsidRPr="008906FD">
        <w:rPr>
          <w:rFonts w:ascii="Times New Roman" w:eastAsia="宋体" w:hAnsi="Times New Roman" w:cs="Times New Roman" w:hint="eastAsia"/>
        </w:rPr>
        <w:t>A</w:t>
      </w:r>
      <w:r w:rsidRPr="008906FD">
        <w:rPr>
          <w:rFonts w:ascii="Times New Roman" w:eastAsia="宋体" w:hAnsi="Times New Roman" w:cs="Times New Roman"/>
        </w:rPr>
        <w:t>I</w:t>
      </w:r>
      <w:r w:rsidRPr="008906FD">
        <w:rPr>
          <w:rFonts w:ascii="Times New Roman" w:eastAsia="宋体" w:hAnsi="Times New Roman" w:cs="Times New Roman" w:hint="eastAsia"/>
        </w:rPr>
        <w:t>的企业的影响，因此剔除</w:t>
      </w:r>
      <w:r w:rsidRPr="008906FD">
        <w:rPr>
          <w:rFonts w:ascii="Times New Roman" w:eastAsia="宋体" w:hAnsi="Times New Roman" w:cs="Times New Roman"/>
        </w:rPr>
        <w:t>软件和信息技术服务业、商业服务业、专业技术服务业等</w:t>
      </w:r>
      <w:r w:rsidRPr="008906FD">
        <w:rPr>
          <w:rFonts w:ascii="Times New Roman" w:eastAsia="宋体" w:hAnsi="Times New Roman" w:cs="Times New Roman" w:hint="eastAsia"/>
        </w:rPr>
        <w:t>企业样本，这些企业被认为是</w:t>
      </w:r>
      <w:r w:rsidRPr="008906FD">
        <w:rPr>
          <w:rFonts w:ascii="Times New Roman" w:eastAsia="宋体" w:hAnsi="Times New Roman" w:cs="Times New Roman"/>
        </w:rPr>
        <w:t>AI</w:t>
      </w:r>
      <w:r w:rsidRPr="008906FD">
        <w:rPr>
          <w:rFonts w:ascii="Times New Roman" w:eastAsia="宋体" w:hAnsi="Times New Roman" w:cs="Times New Roman"/>
        </w:rPr>
        <w:t>服务</w:t>
      </w:r>
      <w:r w:rsidRPr="008906FD">
        <w:rPr>
          <w:rFonts w:ascii="Times New Roman" w:eastAsia="宋体" w:hAnsi="Times New Roman" w:cs="Times New Roman" w:hint="eastAsia"/>
        </w:rPr>
        <w:t>的主要</w:t>
      </w:r>
      <w:r w:rsidRPr="008906FD">
        <w:rPr>
          <w:rFonts w:ascii="Times New Roman" w:eastAsia="宋体" w:hAnsi="Times New Roman" w:cs="Times New Roman"/>
        </w:rPr>
        <w:t>供应商。</w:t>
      </w:r>
      <w:r w:rsidRPr="008906FD">
        <w:rPr>
          <w:rFonts w:ascii="Times New Roman" w:eastAsia="宋体" w:hAnsi="Times New Roman" w:cs="Times New Roman" w:hint="eastAsia"/>
        </w:rPr>
        <w:t>在剔除</w:t>
      </w:r>
      <w:r w:rsidRPr="008906FD">
        <w:rPr>
          <w:rFonts w:ascii="Times New Roman" w:eastAsia="宋体" w:hAnsi="Times New Roman" w:cs="Times New Roman" w:hint="eastAsia"/>
        </w:rPr>
        <w:t>A</w:t>
      </w:r>
      <w:r w:rsidRPr="008906FD">
        <w:rPr>
          <w:rFonts w:ascii="Times New Roman" w:eastAsia="宋体" w:hAnsi="Times New Roman" w:cs="Times New Roman"/>
        </w:rPr>
        <w:t>I</w:t>
      </w:r>
      <w:r w:rsidR="005424BD">
        <w:rPr>
          <w:rFonts w:ascii="Times New Roman" w:eastAsia="宋体" w:hAnsi="Times New Roman" w:cs="Times New Roman" w:hint="eastAsia"/>
        </w:rPr>
        <w:t>研发</w:t>
      </w:r>
      <w:r w:rsidRPr="008906FD">
        <w:rPr>
          <w:rFonts w:ascii="Times New Roman" w:eastAsia="宋体" w:hAnsi="Times New Roman" w:cs="Times New Roman" w:hint="eastAsia"/>
        </w:rPr>
        <w:t>企业样本后，文章结论依然稳健。此外，本</w:t>
      </w:r>
      <w:r w:rsidRPr="008906FD">
        <w:rPr>
          <w:rFonts w:ascii="Times New Roman" w:eastAsia="宋体" w:hAnsi="Times New Roman" w:cs="Times New Roman" w:hint="eastAsia"/>
        </w:rPr>
        <w:lastRenderedPageBreak/>
        <w:t>文改变基准模型的固定效应策略，通过控制城市和年份固定效应进行稳健性检验，发现文章结论无本质变化。</w:t>
      </w:r>
    </w:p>
    <w:p w14:paraId="2D144EDB" w14:textId="77777777" w:rsidR="00122CDC" w:rsidRPr="00122CDC" w:rsidRDefault="00122CDC"/>
    <w:p w14:paraId="7563EA86" w14:textId="23B7FB44" w:rsidR="008B77D7" w:rsidRPr="0048432B" w:rsidRDefault="005A1C0F" w:rsidP="008B77D7">
      <w:pPr>
        <w:spacing w:beforeLines="50" w:before="156" w:line="360" w:lineRule="exact"/>
        <w:jc w:val="center"/>
        <w:rPr>
          <w:rFonts w:ascii="Times New Roman" w:eastAsia="宋体" w:hAnsi="Times New Roman" w:cs="Times New Roman"/>
        </w:rPr>
      </w:pPr>
      <w:r w:rsidRPr="0048432B">
        <w:rPr>
          <w:rFonts w:ascii="Times New Roman" w:eastAsia="宋体" w:hAnsi="Times New Roman" w:cs="Times New Roman"/>
        </w:rPr>
        <w:t>附表</w:t>
      </w:r>
      <w:r w:rsidRPr="0048432B">
        <w:rPr>
          <w:rFonts w:ascii="Times New Roman" w:eastAsia="宋体" w:hAnsi="Times New Roman" w:cs="Times New Roman"/>
        </w:rPr>
        <w:t>3</w:t>
      </w:r>
      <w:r w:rsidR="008B77D7" w:rsidRPr="0048432B">
        <w:rPr>
          <w:rFonts w:ascii="Times New Roman" w:eastAsia="宋体" w:hAnsi="Times New Roman" w:cs="Times New Roman"/>
        </w:rPr>
        <w:t xml:space="preserve">  </w:t>
      </w:r>
      <w:r w:rsidR="008B77D7" w:rsidRPr="0048432B">
        <w:rPr>
          <w:rFonts w:ascii="Times New Roman" w:eastAsia="宋体" w:hAnsi="Times New Roman" w:cs="Times New Roman"/>
        </w:rPr>
        <w:t>稳健性检验：</w:t>
      </w:r>
      <w:bookmarkStart w:id="1" w:name="OLE_LINK13"/>
      <w:r w:rsidR="008B77D7" w:rsidRPr="0048432B">
        <w:rPr>
          <w:rFonts w:ascii="Times New Roman" w:eastAsia="宋体" w:hAnsi="Times New Roman" w:cs="Times New Roman"/>
        </w:rPr>
        <w:t>剔除</w:t>
      </w:r>
      <w:r w:rsidR="008B77D7" w:rsidRPr="0048432B">
        <w:rPr>
          <w:rFonts w:ascii="Times New Roman" w:eastAsia="宋体" w:hAnsi="Times New Roman" w:cs="Times New Roman"/>
        </w:rPr>
        <w:t>AI</w:t>
      </w:r>
      <w:r w:rsidR="005424BD">
        <w:rPr>
          <w:rFonts w:ascii="Times New Roman" w:eastAsia="宋体" w:hAnsi="Times New Roman" w:cs="Times New Roman" w:hint="eastAsia"/>
        </w:rPr>
        <w:t>研发</w:t>
      </w:r>
      <w:r w:rsidR="008B77D7" w:rsidRPr="0048432B">
        <w:rPr>
          <w:rFonts w:ascii="Times New Roman" w:eastAsia="宋体" w:hAnsi="Times New Roman" w:cs="Times New Roman"/>
        </w:rPr>
        <w:t>企业样本与替换固定效应</w:t>
      </w:r>
      <w:bookmarkEnd w:id="1"/>
    </w:p>
    <w:tbl>
      <w:tblPr>
        <w:tblStyle w:val="a7"/>
        <w:tblW w:w="850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191"/>
        <w:gridCol w:w="1191"/>
        <w:gridCol w:w="1191"/>
        <w:gridCol w:w="1191"/>
        <w:gridCol w:w="1191"/>
        <w:gridCol w:w="1191"/>
      </w:tblGrid>
      <w:tr w:rsidR="008B77D7" w:rsidRPr="008906FD" w14:paraId="127E3E82" w14:textId="77777777" w:rsidTr="009C57B3">
        <w:trPr>
          <w:jc w:val="center"/>
        </w:trPr>
        <w:tc>
          <w:tcPr>
            <w:tcW w:w="1361" w:type="dxa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1528FBC3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F1CAA" w14:textId="29A2EF90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剔除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AI</w:t>
            </w:r>
            <w:r w:rsidR="005424B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研发</w:t>
            </w: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企业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样本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vAlign w:val="center"/>
          </w:tcPr>
          <w:p w14:paraId="560B81C5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城市固定效应</w:t>
            </w:r>
          </w:p>
        </w:tc>
      </w:tr>
      <w:tr w:rsidR="008B77D7" w:rsidRPr="008906FD" w14:paraId="318927BF" w14:textId="77777777" w:rsidTr="009C57B3">
        <w:trPr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</w:tcPr>
          <w:p w14:paraId="1030AFD6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5778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66F4F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3E4905F0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pacing w:val="-6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592AB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438872BA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pacing w:val="-6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623C8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A42B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2421F0C5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E85AA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3EFAAB44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</w:tr>
      <w:tr w:rsidR="008B77D7" w:rsidRPr="008906FD" w14:paraId="165EE49B" w14:textId="77777777" w:rsidTr="009C57B3">
        <w:trPr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</w:tcPr>
          <w:p w14:paraId="75C68E45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CDCA2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91E85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4D532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3A2D4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5351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AB1C06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8B77D7" w:rsidRPr="008906FD" w14:paraId="12BB524C" w14:textId="77777777" w:rsidTr="009C57B3">
        <w:trPr>
          <w:trHeight w:val="510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74BA4A" w14:textId="77777777" w:rsidR="008B77D7" w:rsidRPr="008906FD" w:rsidRDefault="008B77D7" w:rsidP="00FF22D4">
            <w:pPr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AI</w:t>
            </w:r>
            <w:r w:rsidRPr="008906FD">
              <w:rPr>
                <w:rFonts w:ascii="宋体" w:eastAsia="宋体" w:hAnsi="宋体" w:hint="eastAsia"/>
                <w:sz w:val="18"/>
                <w:szCs w:val="18"/>
              </w:rPr>
              <w:t>_</w:t>
            </w:r>
            <w:r w:rsidRPr="008906F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Shock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1B9AA1" w14:textId="38AEEED6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  <w:t>-0</w:t>
            </w:r>
            <w:r w:rsidR="00020892">
              <w:rPr>
                <w:rFonts w:ascii="Times New Roman" w:eastAsia="宋体" w:hAnsi="Times New Roman" w:cs="Times New Roman" w:hint="eastAsia"/>
                <w:spacing w:val="-12"/>
                <w:sz w:val="18"/>
                <w:szCs w:val="18"/>
              </w:rPr>
              <w:t>.</w:t>
            </w: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  <w:t>0080</w:t>
            </w: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  <w:vertAlign w:val="superscript"/>
              </w:rPr>
              <w:t>***</w:t>
            </w:r>
          </w:p>
          <w:p w14:paraId="6C07BB9F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(0.0022)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B5B83F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0.0010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796A41E5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(0.0003)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ED584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0.0030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4302156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FAD76C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  <w:t>-0.0075</w:t>
            </w: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  <w:vertAlign w:val="superscript"/>
              </w:rPr>
              <w:t>***</w:t>
            </w:r>
          </w:p>
          <w:p w14:paraId="4F271204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(0.0012)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EAFDBE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0.0009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5A153724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AF1471A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0.0026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1541A749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(0.0001)</w:t>
            </w:r>
          </w:p>
        </w:tc>
      </w:tr>
      <w:tr w:rsidR="008B77D7" w:rsidRPr="008906FD" w14:paraId="481D19E6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3750D89E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控制变量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93094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DA0A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D7C78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DA0A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30D6A1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DA0A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ACDAF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DA0A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8F5F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DA0A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</w:tcPr>
          <w:p w14:paraId="6DE011F0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DA0A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1A19089F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1F77742F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行业固定效应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4B0EA9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0025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239F0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0025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99C8E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0025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BC560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53E034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</w:tcPr>
          <w:p w14:paraId="67113487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</w:p>
        </w:tc>
      </w:tr>
      <w:tr w:rsidR="008B77D7" w:rsidRPr="008906FD" w14:paraId="4A847C1A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4D6C6C9D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年份固定效应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38FAD5C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0025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FA7298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0025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0B18B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0025BE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BF389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B82D9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EEA96C0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B82D9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</w:tcPr>
          <w:p w14:paraId="68A62FCB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B82D9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082C8716" w14:textId="77777777" w:rsidTr="00D740B9">
        <w:trPr>
          <w:trHeight w:val="255"/>
          <w:jc w:val="center"/>
        </w:trPr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99C6DD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城市固定效应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EE8D2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6A4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C00F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0186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B82D9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581B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B82D9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</w:tcPr>
          <w:p w14:paraId="1A27E944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B82D9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3EA0B804" w14:textId="77777777" w:rsidTr="00D740B9">
        <w:trPr>
          <w:trHeight w:val="255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F46FF01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样本量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1A30D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19390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C913D3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19390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A40ED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19390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696B36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42C96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21039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35B656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21039</w:t>
            </w:r>
          </w:p>
        </w:tc>
      </w:tr>
      <w:tr w:rsidR="008B77D7" w:rsidRPr="008906FD" w14:paraId="3DB0048F" w14:textId="77777777" w:rsidTr="009C57B3">
        <w:trPr>
          <w:trHeight w:val="255"/>
          <w:jc w:val="center"/>
        </w:trPr>
        <w:tc>
          <w:tcPr>
            <w:tcW w:w="136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C042D4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调整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8D0938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.2563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B8C46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.3976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F53E19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.4360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02117B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0.2710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657B5D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.4208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223A9D44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.4225</w:t>
            </w:r>
          </w:p>
        </w:tc>
      </w:tr>
    </w:tbl>
    <w:p w14:paraId="24ABA709" w14:textId="77777777" w:rsidR="008B77D7" w:rsidRPr="008906FD" w:rsidRDefault="008B77D7" w:rsidP="008B77D7">
      <w:pPr>
        <w:jc w:val="left"/>
        <w:rPr>
          <w:rFonts w:ascii="宋体" w:eastAsia="宋体" w:hAnsi="宋体"/>
        </w:rPr>
      </w:pPr>
    </w:p>
    <w:p w14:paraId="57A55E98" w14:textId="483824FB" w:rsidR="008B77D7" w:rsidRPr="008906FD" w:rsidRDefault="003C6F65" w:rsidP="008B77D7">
      <w:pPr>
        <w:spacing w:line="360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附</w:t>
      </w:r>
      <w:r w:rsidR="00E52CC9" w:rsidRPr="008906FD">
        <w:rPr>
          <w:rFonts w:ascii="Times New Roman" w:eastAsia="宋体" w:hAnsi="Times New Roman" w:cs="Times New Roman" w:hint="eastAsia"/>
        </w:rPr>
        <w:t>表</w:t>
      </w:r>
      <w:r>
        <w:rPr>
          <w:rFonts w:ascii="Times New Roman" w:eastAsia="宋体" w:hAnsi="Times New Roman" w:cs="Times New Roman"/>
        </w:rPr>
        <w:t>4</w:t>
      </w:r>
      <w:r w:rsidR="00E52CC9" w:rsidRPr="008906FD">
        <w:rPr>
          <w:rFonts w:ascii="Times New Roman" w:eastAsia="宋体" w:hAnsi="Times New Roman" w:cs="Times New Roman" w:hint="eastAsia"/>
        </w:rPr>
        <w:t>报告了</w:t>
      </w:r>
      <w:r w:rsidR="00E52CC9" w:rsidRPr="008906FD">
        <w:rPr>
          <w:rFonts w:ascii="Times New Roman" w:eastAsia="宋体" w:hAnsi="Times New Roman" w:cs="Times New Roman"/>
        </w:rPr>
        <w:t>用</w:t>
      </w:r>
      <w:r w:rsidR="00E52CC9" w:rsidRPr="008906FD">
        <w:rPr>
          <w:rFonts w:ascii="Times New Roman" w:eastAsia="宋体" w:hAnsi="Times New Roman" w:cs="Times New Roman"/>
          <w:i/>
          <w:iCs/>
        </w:rPr>
        <w:t>MD&amp;A_AI</w:t>
      </w:r>
      <w:r w:rsidR="00E52CC9" w:rsidRPr="008906FD">
        <w:rPr>
          <w:rFonts w:ascii="Times New Roman" w:eastAsia="宋体" w:hAnsi="Times New Roman" w:cs="Times New Roman" w:hint="eastAsia"/>
        </w:rPr>
        <w:t>和</w:t>
      </w:r>
      <w:r w:rsidR="00E52CC9" w:rsidRPr="008906FD">
        <w:rPr>
          <w:rFonts w:ascii="Times New Roman" w:eastAsia="宋体" w:hAnsi="Times New Roman" w:cs="Times New Roman"/>
          <w:i/>
          <w:iCs/>
        </w:rPr>
        <w:t>Patent_AI</w:t>
      </w:r>
      <w:r w:rsidR="00E52CC9" w:rsidRPr="008906FD">
        <w:rPr>
          <w:rFonts w:ascii="Times New Roman" w:eastAsia="宋体" w:hAnsi="Times New Roman" w:cs="Times New Roman"/>
        </w:rPr>
        <w:t>测度的企业</w:t>
      </w:r>
      <w:r w:rsidR="00E52CC9" w:rsidRPr="008906FD">
        <w:rPr>
          <w:rFonts w:ascii="Times New Roman" w:eastAsia="宋体" w:hAnsi="Times New Roman" w:cs="Times New Roman"/>
        </w:rPr>
        <w:t>AI</w:t>
      </w:r>
      <w:r w:rsidR="00E52CC9" w:rsidRPr="008906FD">
        <w:rPr>
          <w:rFonts w:ascii="Times New Roman" w:eastAsia="宋体" w:hAnsi="Times New Roman" w:cs="Times New Roman"/>
        </w:rPr>
        <w:t>应用水平对</w:t>
      </w:r>
      <w:r w:rsidR="00E52CC9" w:rsidRPr="008906FD">
        <w:rPr>
          <w:rFonts w:ascii="Times New Roman" w:eastAsia="宋体" w:hAnsi="Times New Roman" w:cs="Times New Roman" w:hint="eastAsia"/>
        </w:rPr>
        <w:t>企业</w:t>
      </w:r>
      <w:r w:rsidR="00E52CC9" w:rsidRPr="008906FD">
        <w:rPr>
          <w:rFonts w:ascii="Times New Roman" w:eastAsia="宋体" w:hAnsi="Times New Roman" w:cs="Times New Roman"/>
        </w:rPr>
        <w:t>收入</w:t>
      </w:r>
      <w:r w:rsidR="00E52CC9" w:rsidRPr="008906FD">
        <w:rPr>
          <w:rFonts w:ascii="Times New Roman" w:eastAsia="宋体" w:hAnsi="Times New Roman" w:cs="Times New Roman" w:hint="eastAsia"/>
        </w:rPr>
        <w:t>差距</w:t>
      </w:r>
      <w:r w:rsidR="00E52CC9" w:rsidRPr="008906FD">
        <w:rPr>
          <w:rFonts w:ascii="Times New Roman" w:eastAsia="宋体" w:hAnsi="Times New Roman" w:cs="Times New Roman"/>
        </w:rPr>
        <w:t>的</w:t>
      </w:r>
      <w:r w:rsidR="00E52CC9" w:rsidRPr="008906FD">
        <w:rPr>
          <w:rFonts w:ascii="Times New Roman" w:eastAsia="宋体" w:hAnsi="Times New Roman" w:cs="Times New Roman" w:hint="eastAsia"/>
        </w:rPr>
        <w:t>回归结果</w:t>
      </w:r>
      <w:r w:rsidR="00E52CC9" w:rsidRPr="008906FD">
        <w:rPr>
          <w:rFonts w:ascii="Times New Roman" w:eastAsia="宋体" w:hAnsi="Times New Roman" w:cs="Times New Roman" w:hint="eastAsia"/>
          <w:szCs w:val="21"/>
        </w:rPr>
        <w:t>。</w:t>
      </w:r>
      <w:r w:rsidR="005E399D">
        <w:rPr>
          <w:rFonts w:ascii="Times New Roman" w:eastAsia="宋体" w:hAnsi="Times New Roman" w:cs="Times New Roman" w:hint="eastAsia"/>
          <w:szCs w:val="21"/>
        </w:rPr>
        <w:t>其中，核心解释变量对企业内部收入差距有负向影响，对普通员工平均工资的促进作用显著大于其对管理层平均</w:t>
      </w:r>
      <w:r w:rsidR="00291042">
        <w:rPr>
          <w:rFonts w:ascii="Times New Roman" w:eastAsia="宋体" w:hAnsi="Times New Roman" w:cs="Times New Roman" w:hint="eastAsia"/>
          <w:szCs w:val="21"/>
        </w:rPr>
        <w:t>工资</w:t>
      </w:r>
      <w:r w:rsidR="005E399D">
        <w:rPr>
          <w:rFonts w:ascii="Times New Roman" w:eastAsia="宋体" w:hAnsi="Times New Roman" w:cs="Times New Roman" w:hint="eastAsia"/>
          <w:szCs w:val="21"/>
        </w:rPr>
        <w:t>的促进作用。</w:t>
      </w:r>
      <w:r w:rsidR="00E52CC9" w:rsidRPr="008906FD">
        <w:rPr>
          <w:rFonts w:ascii="Times New Roman" w:eastAsia="宋体" w:hAnsi="Times New Roman" w:cs="Times New Roman" w:hint="eastAsia"/>
          <w:szCs w:val="21"/>
        </w:rPr>
        <w:t>可见</w:t>
      </w:r>
      <w:r w:rsidR="00E52CC9" w:rsidRPr="008906FD">
        <w:rPr>
          <w:rFonts w:ascii="Times New Roman" w:eastAsia="宋体" w:hAnsi="Times New Roman" w:cs="Times New Roman" w:hint="eastAsia"/>
        </w:rPr>
        <w:t>，</w:t>
      </w:r>
      <w:r w:rsidR="005E399D">
        <w:rPr>
          <w:rFonts w:ascii="Times New Roman" w:eastAsia="宋体" w:hAnsi="Times New Roman" w:cs="Times New Roman" w:hint="eastAsia"/>
        </w:rPr>
        <w:t>在替换核心解释变量测度方式后，</w:t>
      </w:r>
      <w:r w:rsidR="00E52CC9" w:rsidRPr="008906FD">
        <w:rPr>
          <w:rFonts w:ascii="Times New Roman" w:eastAsia="宋体" w:hAnsi="Times New Roman" w:cs="Times New Roman" w:hint="eastAsia"/>
        </w:rPr>
        <w:t>前文研究结论未发生本质变化，再次验证研究结论的稳健性。</w:t>
      </w:r>
    </w:p>
    <w:p w14:paraId="7E2ADB36" w14:textId="4173D64F" w:rsidR="008B77D7" w:rsidRPr="0048432B" w:rsidRDefault="005A1C0F" w:rsidP="008B77D7">
      <w:pPr>
        <w:spacing w:beforeLines="50" w:before="156" w:line="360" w:lineRule="exact"/>
        <w:jc w:val="center"/>
        <w:rPr>
          <w:rFonts w:ascii="Times New Roman" w:eastAsia="宋体" w:hAnsi="Times New Roman" w:cs="Times New Roman"/>
        </w:rPr>
      </w:pPr>
      <w:r w:rsidRPr="0048432B">
        <w:rPr>
          <w:rFonts w:ascii="Times New Roman" w:eastAsia="宋体" w:hAnsi="Times New Roman" w:cs="Times New Roman"/>
        </w:rPr>
        <w:t>附表</w:t>
      </w:r>
      <w:r w:rsidRPr="0048432B">
        <w:rPr>
          <w:rFonts w:ascii="Times New Roman" w:eastAsia="宋体" w:hAnsi="Times New Roman" w:cs="Times New Roman"/>
        </w:rPr>
        <w:t>4</w:t>
      </w:r>
      <w:r w:rsidR="008B77D7" w:rsidRPr="0048432B">
        <w:rPr>
          <w:rFonts w:ascii="Times New Roman" w:eastAsia="宋体" w:hAnsi="Times New Roman" w:cs="Times New Roman"/>
        </w:rPr>
        <w:t xml:space="preserve">  </w:t>
      </w:r>
      <w:r w:rsidR="008B77D7" w:rsidRPr="0048432B">
        <w:rPr>
          <w:rFonts w:ascii="Times New Roman" w:eastAsia="宋体" w:hAnsi="Times New Roman" w:cs="Times New Roman"/>
        </w:rPr>
        <w:t>稳健性检验：</w:t>
      </w:r>
      <w:bookmarkStart w:id="2" w:name="OLE_LINK14"/>
      <w:r w:rsidR="008B77D7" w:rsidRPr="0048432B">
        <w:rPr>
          <w:rFonts w:ascii="Times New Roman" w:eastAsia="宋体" w:hAnsi="Times New Roman" w:cs="Times New Roman"/>
        </w:rPr>
        <w:t>替换核心解释变量测度方式</w:t>
      </w:r>
      <w:bookmarkEnd w:id="2"/>
    </w:p>
    <w:tbl>
      <w:tblPr>
        <w:tblStyle w:val="a7"/>
        <w:tblW w:w="8507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191"/>
        <w:gridCol w:w="1191"/>
        <w:gridCol w:w="1191"/>
        <w:gridCol w:w="1191"/>
        <w:gridCol w:w="1191"/>
        <w:gridCol w:w="1191"/>
      </w:tblGrid>
      <w:tr w:rsidR="008B77D7" w:rsidRPr="008906FD" w14:paraId="0E009319" w14:textId="77777777" w:rsidTr="009C57B3">
        <w:trPr>
          <w:jc w:val="center"/>
        </w:trPr>
        <w:tc>
          <w:tcPr>
            <w:tcW w:w="1361" w:type="dxa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4D289955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8F2F51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从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MD&amp;A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文本中提取企业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AI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水平</w:t>
            </w:r>
          </w:p>
        </w:tc>
        <w:tc>
          <w:tcPr>
            <w:tcW w:w="3573" w:type="dxa"/>
            <w:gridSpan w:val="3"/>
            <w:tcBorders>
              <w:top w:val="single" w:sz="8" w:space="0" w:color="auto"/>
              <w:left w:val="single" w:sz="4" w:space="0" w:color="auto"/>
              <w:bottom w:val="nil"/>
            </w:tcBorders>
            <w:vAlign w:val="center"/>
          </w:tcPr>
          <w:p w14:paraId="7516FD4E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以企业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AI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专利申请数量测度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AI</w:t>
            </w:r>
            <w:r w:rsidRPr="008906F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水平</w:t>
            </w:r>
          </w:p>
        </w:tc>
      </w:tr>
      <w:tr w:rsidR="008B77D7" w:rsidRPr="008906FD" w14:paraId="5DD8162D" w14:textId="77777777" w:rsidTr="009C57B3">
        <w:trPr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</w:tcPr>
          <w:p w14:paraId="4717E000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497F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83BF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7C1C24E7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pacing w:val="-6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0AF1F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210B262F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pacing w:val="-6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9E75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收入差距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FCFFC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38DADC73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4802D1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普通员工</w:t>
            </w:r>
          </w:p>
          <w:p w14:paraId="48A0DA00" w14:textId="77777777" w:rsidR="008B77D7" w:rsidRPr="008906FD" w:rsidRDefault="008B77D7" w:rsidP="00FF22D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平均工资</w:t>
            </w:r>
          </w:p>
        </w:tc>
      </w:tr>
      <w:tr w:rsidR="008B77D7" w:rsidRPr="008906FD" w14:paraId="12FC2D7B" w14:textId="77777777" w:rsidTr="009C57B3">
        <w:trPr>
          <w:jc w:val="center"/>
        </w:trPr>
        <w:tc>
          <w:tcPr>
            <w:tcW w:w="1361" w:type="dxa"/>
            <w:tcBorders>
              <w:top w:val="nil"/>
              <w:right w:val="single" w:sz="4" w:space="0" w:color="auto"/>
            </w:tcBorders>
          </w:tcPr>
          <w:p w14:paraId="45D7B6EE" w14:textId="77777777" w:rsidR="008B77D7" w:rsidRPr="008906F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A897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DAAC9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934C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FE2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4957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DC56D7" w14:textId="77777777" w:rsidR="008B77D7" w:rsidRPr="008906F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8906F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8B77D7" w:rsidRPr="008906FD" w14:paraId="6F61FF2E" w14:textId="77777777" w:rsidTr="009C57B3">
        <w:trPr>
          <w:trHeight w:val="454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698413" w14:textId="77777777" w:rsidR="008B77D7" w:rsidRPr="008906FD" w:rsidRDefault="008B77D7" w:rsidP="00FF22D4">
            <w:pPr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MD&amp;A_AI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CB62D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-0.0016</w:t>
            </w:r>
          </w:p>
          <w:p w14:paraId="22E5BE22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(0.0087)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BBD366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0.0062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5AA9E0F8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(0.0012)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288008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0.0091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26C4890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(0.0010)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C89386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0634F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67E8930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</w:tc>
      </w:tr>
      <w:tr w:rsidR="008B77D7" w:rsidRPr="008906FD" w14:paraId="1F2C8361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1D877496" w14:textId="77777777" w:rsidR="008B77D7" w:rsidRPr="008906FD" w:rsidRDefault="008B77D7" w:rsidP="00FF22D4">
            <w:pPr>
              <w:snapToGrid w:val="0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Patent_AI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904F1E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82DAD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D48BF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1CADCF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</w:rPr>
              <w:t>-0.1208</w:t>
            </w:r>
            <w:r w:rsidRPr="008906FD">
              <w:rPr>
                <w:rFonts w:ascii="Times New Roman" w:eastAsia="宋体" w:hAnsi="Times New Roman" w:cs="Times New Roman"/>
                <w:spacing w:val="-12"/>
                <w:sz w:val="18"/>
                <w:szCs w:val="18"/>
                <w:vertAlign w:val="superscript"/>
              </w:rPr>
              <w:t>**</w:t>
            </w:r>
          </w:p>
          <w:p w14:paraId="1644EA05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(0.0530)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27331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0.0315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609A138A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(0.0065)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  <w:vAlign w:val="center"/>
          </w:tcPr>
          <w:p w14:paraId="11EC6EFA" w14:textId="77777777" w:rsidR="008B77D7" w:rsidRPr="008906F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0.0535</w:t>
            </w:r>
            <w:r w:rsidRPr="008906F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***</w:t>
            </w:r>
          </w:p>
          <w:p w14:paraId="366A1821" w14:textId="77777777" w:rsidR="008B77D7" w:rsidRPr="008906F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z w:val="18"/>
                <w:szCs w:val="18"/>
              </w:rPr>
              <w:t>(0.0049)</w:t>
            </w:r>
          </w:p>
        </w:tc>
      </w:tr>
      <w:tr w:rsidR="008B77D7" w:rsidRPr="008906FD" w14:paraId="06CB2A1E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09B8EE78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控制变量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A116FC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CFB8D86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712E9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41ED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CEFA705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</w:tcPr>
          <w:p w14:paraId="40E75C4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41500912" w14:textId="77777777" w:rsidTr="009C57B3">
        <w:trPr>
          <w:trHeight w:val="255"/>
          <w:jc w:val="center"/>
        </w:trPr>
        <w:tc>
          <w:tcPr>
            <w:tcW w:w="1361" w:type="dxa"/>
            <w:tcBorders>
              <w:bottom w:val="nil"/>
              <w:right w:val="single" w:sz="4" w:space="0" w:color="auto"/>
            </w:tcBorders>
            <w:vAlign w:val="center"/>
          </w:tcPr>
          <w:p w14:paraId="3B1B8815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行业固定效应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A40568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144957F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F27E6C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CE331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98BF9B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nil"/>
            </w:tcBorders>
          </w:tcPr>
          <w:p w14:paraId="29F89A9C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008A1497" w14:textId="77777777" w:rsidTr="00D740B9">
        <w:trPr>
          <w:trHeight w:val="255"/>
          <w:jc w:val="center"/>
        </w:trPr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78CC6F" w14:textId="77777777" w:rsidR="008B77D7" w:rsidRPr="008906F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8906FD">
              <w:rPr>
                <w:rFonts w:ascii="宋体" w:eastAsia="宋体" w:hAnsi="宋体" w:hint="eastAsia"/>
                <w:sz w:val="18"/>
                <w:szCs w:val="18"/>
              </w:rPr>
              <w:t>年份固定效应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7907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423F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6D1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BFAF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87B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</w:tcBorders>
          </w:tcPr>
          <w:p w14:paraId="5C569474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6B4E88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8906FD" w14:paraId="0C48B093" w14:textId="77777777" w:rsidTr="00D740B9">
        <w:trPr>
          <w:trHeight w:val="255"/>
          <w:jc w:val="center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48E4A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样本量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1397E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B686B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5B6E4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A36CFF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993121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1FE8533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21040</w:t>
            </w:r>
          </w:p>
        </w:tc>
      </w:tr>
      <w:tr w:rsidR="008B77D7" w:rsidRPr="008906FD" w14:paraId="73558FA2" w14:textId="77777777" w:rsidTr="009C57B3">
        <w:trPr>
          <w:trHeight w:val="255"/>
          <w:jc w:val="center"/>
        </w:trPr>
        <w:tc>
          <w:tcPr>
            <w:tcW w:w="136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AAAFF9" w14:textId="77777777" w:rsidR="008B77D7" w:rsidRPr="008906F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调整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8906FD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2DC29E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.2578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C8FF51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.3928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BAA7C9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.4270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8C38C7B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.2580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0F128F2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.3928</w:t>
            </w: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0EBC92BA" w14:textId="77777777" w:rsidR="008B77D7" w:rsidRPr="008906F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8906F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8906F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.4277</w:t>
            </w:r>
          </w:p>
        </w:tc>
      </w:tr>
    </w:tbl>
    <w:p w14:paraId="34741E2E" w14:textId="2FBD46C0" w:rsidR="008B77D7" w:rsidRDefault="008B77D7" w:rsidP="008B77D7">
      <w:pPr>
        <w:snapToGrid w:val="0"/>
        <w:jc w:val="left"/>
        <w:rPr>
          <w:rFonts w:ascii="宋体" w:eastAsia="宋体" w:hAnsi="宋体"/>
        </w:rPr>
      </w:pPr>
    </w:p>
    <w:p w14:paraId="153AF8AA" w14:textId="4009E55F" w:rsidR="009F4022" w:rsidRPr="004B760D" w:rsidRDefault="003C6F65" w:rsidP="009F4022">
      <w:pPr>
        <w:spacing w:line="360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附</w:t>
      </w:r>
      <w:r w:rsidR="009F4022" w:rsidRPr="004B760D">
        <w:rPr>
          <w:rFonts w:ascii="Times New Roman" w:eastAsia="宋体" w:hAnsi="Times New Roman" w:cs="Times New Roman" w:hint="eastAsia"/>
        </w:rPr>
        <w:t>表</w:t>
      </w:r>
      <w:r>
        <w:rPr>
          <w:rFonts w:ascii="Times New Roman" w:eastAsia="宋体" w:hAnsi="Times New Roman" w:cs="Times New Roman"/>
        </w:rPr>
        <w:t>5</w:t>
      </w:r>
      <w:r w:rsidR="009F4022" w:rsidRPr="004B760D">
        <w:rPr>
          <w:rFonts w:ascii="Times New Roman" w:eastAsia="宋体" w:hAnsi="Times New Roman" w:cs="Times New Roman" w:hint="eastAsia"/>
        </w:rPr>
        <w:t>报告了企业与行业异质性分组回归结果。结果显示，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对非国有企业和市场集中度较低行业的影响更为显著，即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在更大程度上缓解了非国有企业和市场集中度较低行业的收入差距。具体来看，</w:t>
      </w:r>
      <w:r w:rsidR="009F4022" w:rsidRPr="004B760D">
        <w:rPr>
          <w:rFonts w:ascii="Times New Roman" w:eastAsia="宋体" w:hAnsi="Times New Roman" w:cs="Times New Roman" w:hint="eastAsia"/>
        </w:rPr>
        <w:t>Panel</w:t>
      </w:r>
      <w:r w:rsidR="009F4022" w:rsidRPr="004B760D">
        <w:rPr>
          <w:rFonts w:ascii="Times New Roman" w:eastAsia="宋体" w:hAnsi="Times New Roman" w:cs="Times New Roman"/>
        </w:rPr>
        <w:t xml:space="preserve"> A</w:t>
      </w:r>
      <w:r w:rsidR="009F4022" w:rsidRPr="004B760D">
        <w:rPr>
          <w:rFonts w:ascii="Times New Roman" w:eastAsia="宋体" w:hAnsi="Times New Roman" w:cs="Times New Roman" w:hint="eastAsia"/>
        </w:rPr>
        <w:t>（企业产权性质）的结果表明，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对非国有企业收入差距的估计</w:t>
      </w:r>
      <w:r w:rsidR="009F4022" w:rsidRPr="004B760D">
        <w:rPr>
          <w:rFonts w:ascii="Times New Roman" w:eastAsia="宋体" w:hAnsi="Times New Roman" w:cs="Times New Roman"/>
        </w:rPr>
        <w:t>系数</w:t>
      </w:r>
      <w:r w:rsidR="009F4022" w:rsidRPr="004B760D">
        <w:rPr>
          <w:rFonts w:ascii="Times New Roman" w:eastAsia="宋体" w:hAnsi="Times New Roman" w:cs="Times New Roman" w:hint="eastAsia"/>
        </w:rPr>
        <w:t>显著</w:t>
      </w:r>
      <w:r w:rsidR="009F4022" w:rsidRPr="004B760D">
        <w:rPr>
          <w:rFonts w:ascii="Times New Roman" w:eastAsia="宋体" w:hAnsi="Times New Roman" w:cs="Times New Roman"/>
        </w:rPr>
        <w:t>为负</w:t>
      </w:r>
      <w:r w:rsidR="009F4022" w:rsidRPr="004B760D">
        <w:rPr>
          <w:rFonts w:ascii="Times New Roman" w:eastAsia="宋体" w:hAnsi="Times New Roman" w:cs="Times New Roman" w:hint="eastAsia"/>
        </w:rPr>
        <w:t>，但对国有企业的影响不显著。这表明，相比国有企业，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技术在更大程度上抑制了非国有企业管理层的工资增长，从而使其收入差距得以更快缓解，体现出非国有企业对技术变革的敏感性。</w:t>
      </w:r>
      <w:r w:rsidR="009F4022" w:rsidRPr="004B760D">
        <w:rPr>
          <w:rFonts w:ascii="Times New Roman" w:eastAsia="宋体" w:hAnsi="Times New Roman" w:cs="Times New Roman" w:hint="eastAsia"/>
        </w:rPr>
        <w:t>Panel</w:t>
      </w:r>
      <w:r w:rsidR="009F4022" w:rsidRPr="004B760D">
        <w:rPr>
          <w:rFonts w:ascii="Times New Roman" w:eastAsia="宋体" w:hAnsi="Times New Roman" w:cs="Times New Roman"/>
        </w:rPr>
        <w:t xml:space="preserve"> B</w:t>
      </w:r>
      <w:r w:rsidR="009F4022" w:rsidRPr="004B760D">
        <w:rPr>
          <w:rFonts w:ascii="Times New Roman" w:eastAsia="宋体" w:hAnsi="Times New Roman" w:cs="Times New Roman" w:hint="eastAsia"/>
        </w:rPr>
        <w:t>（行业市场集中度）的结果显示，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对市场集中度较低行业的收入差距的估计</w:t>
      </w:r>
      <w:r w:rsidR="009F4022" w:rsidRPr="004B760D">
        <w:rPr>
          <w:rFonts w:ascii="Times New Roman" w:eastAsia="宋体" w:hAnsi="Times New Roman" w:cs="Times New Roman"/>
        </w:rPr>
        <w:t>系数</w:t>
      </w:r>
      <w:r w:rsidR="009F4022" w:rsidRPr="004B760D">
        <w:rPr>
          <w:rFonts w:ascii="Times New Roman" w:eastAsia="宋体" w:hAnsi="Times New Roman" w:cs="Times New Roman" w:hint="eastAsia"/>
        </w:rPr>
        <w:t>显著</w:t>
      </w:r>
      <w:r w:rsidR="009F4022" w:rsidRPr="004B760D">
        <w:rPr>
          <w:rFonts w:ascii="Times New Roman" w:eastAsia="宋体" w:hAnsi="Times New Roman" w:cs="Times New Roman"/>
        </w:rPr>
        <w:t>为负</w:t>
      </w:r>
      <w:r w:rsidR="009F4022" w:rsidRPr="004B760D">
        <w:rPr>
          <w:rFonts w:ascii="Times New Roman" w:eastAsia="宋体" w:hAnsi="Times New Roman" w:cs="Times New Roman" w:hint="eastAsia"/>
        </w:rPr>
        <w:t>，而对市场集中度较高行业的收入差距的估计</w:t>
      </w:r>
      <w:r w:rsidR="009F4022" w:rsidRPr="004B760D">
        <w:rPr>
          <w:rFonts w:ascii="Times New Roman" w:eastAsia="宋体" w:hAnsi="Times New Roman" w:cs="Times New Roman"/>
        </w:rPr>
        <w:t>系数</w:t>
      </w:r>
      <w:r w:rsidR="009F4022" w:rsidRPr="004B760D">
        <w:rPr>
          <w:rFonts w:ascii="Times New Roman" w:eastAsia="宋体" w:hAnsi="Times New Roman" w:cs="Times New Roman" w:hint="eastAsia"/>
        </w:rPr>
        <w:t>显著</w:t>
      </w:r>
      <w:r w:rsidR="009F4022" w:rsidRPr="004B760D">
        <w:rPr>
          <w:rFonts w:ascii="Times New Roman" w:eastAsia="宋体" w:hAnsi="Times New Roman" w:cs="Times New Roman"/>
        </w:rPr>
        <w:t>为</w:t>
      </w:r>
      <w:r w:rsidR="009F4022" w:rsidRPr="004B760D">
        <w:rPr>
          <w:rFonts w:ascii="Times New Roman" w:eastAsia="宋体" w:hAnsi="Times New Roman" w:cs="Times New Roman" w:hint="eastAsia"/>
        </w:rPr>
        <w:t>正。这表明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对收入差距的缓解作用主要集中在市场集中度较低行业的企业。这可能是因为低市场集中度通常伴随着高市场竞争，在市场力量驱动下，低市场集中度的企业会对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冲击做出更快的反应，进而使得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对这些企业收入差距的影响更加明显。</w:t>
      </w:r>
    </w:p>
    <w:p w14:paraId="0B4FF371" w14:textId="77777777" w:rsidR="009F4022" w:rsidRPr="009F4022" w:rsidRDefault="009F4022" w:rsidP="008B77D7">
      <w:pPr>
        <w:snapToGrid w:val="0"/>
        <w:jc w:val="left"/>
        <w:rPr>
          <w:rFonts w:ascii="宋体" w:eastAsia="宋体" w:hAnsi="宋体"/>
        </w:rPr>
      </w:pPr>
    </w:p>
    <w:p w14:paraId="27777417" w14:textId="6AFD44FD" w:rsidR="008B77D7" w:rsidRPr="0048432B" w:rsidRDefault="005A1C0F" w:rsidP="008B77D7">
      <w:pPr>
        <w:spacing w:beforeLines="50" w:before="156" w:line="360" w:lineRule="exact"/>
        <w:jc w:val="center"/>
        <w:rPr>
          <w:rFonts w:ascii="Times New Roman" w:eastAsia="宋体" w:hAnsi="Times New Roman" w:cs="Times New Roman"/>
        </w:rPr>
      </w:pPr>
      <w:r w:rsidRPr="0048432B">
        <w:rPr>
          <w:rFonts w:ascii="Times New Roman" w:eastAsia="宋体" w:hAnsi="Times New Roman" w:cs="Times New Roman"/>
        </w:rPr>
        <w:t>附表</w:t>
      </w:r>
      <w:r w:rsidRPr="0048432B">
        <w:rPr>
          <w:rFonts w:ascii="Times New Roman" w:eastAsia="宋体" w:hAnsi="Times New Roman" w:cs="Times New Roman"/>
        </w:rPr>
        <w:t>5</w:t>
      </w:r>
      <w:r w:rsidR="00B25BE3">
        <w:rPr>
          <w:rFonts w:ascii="Times New Roman" w:eastAsia="宋体" w:hAnsi="Times New Roman" w:cs="Times New Roman"/>
        </w:rPr>
        <w:t xml:space="preserve"> </w:t>
      </w:r>
      <w:r w:rsidR="008B77D7" w:rsidRPr="0048432B">
        <w:rPr>
          <w:rFonts w:ascii="Times New Roman" w:eastAsia="宋体" w:hAnsi="Times New Roman" w:cs="Times New Roman"/>
        </w:rPr>
        <w:t xml:space="preserve"> </w:t>
      </w:r>
      <w:bookmarkStart w:id="3" w:name="OLE_LINK19"/>
      <w:r w:rsidR="008B77D7" w:rsidRPr="0048432B">
        <w:rPr>
          <w:rFonts w:ascii="Times New Roman" w:eastAsia="宋体" w:hAnsi="Times New Roman" w:cs="Times New Roman"/>
        </w:rPr>
        <w:t>人工智能对不同企业与行业</w:t>
      </w:r>
      <w:bookmarkStart w:id="4" w:name="OLE_LINK6"/>
      <w:r w:rsidR="008B77D7" w:rsidRPr="0048432B">
        <w:rPr>
          <w:rFonts w:ascii="Times New Roman" w:eastAsia="宋体" w:hAnsi="Times New Roman" w:cs="Times New Roman"/>
        </w:rPr>
        <w:t>平均工资的影响</w:t>
      </w:r>
      <w:bookmarkEnd w:id="3"/>
      <w:bookmarkEnd w:id="4"/>
    </w:p>
    <w:tbl>
      <w:tblPr>
        <w:tblStyle w:val="a7"/>
        <w:tblW w:w="8276" w:type="dxa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4"/>
        <w:gridCol w:w="1162"/>
        <w:gridCol w:w="1162"/>
        <w:gridCol w:w="1162"/>
        <w:gridCol w:w="1162"/>
        <w:gridCol w:w="1162"/>
        <w:gridCol w:w="1162"/>
      </w:tblGrid>
      <w:tr w:rsidR="008B77D7" w:rsidRPr="004B760D" w14:paraId="275B4B31" w14:textId="77777777" w:rsidTr="000C3319">
        <w:trPr>
          <w:jc w:val="center"/>
        </w:trPr>
        <w:tc>
          <w:tcPr>
            <w:tcW w:w="1304" w:type="dxa"/>
            <w:tcBorders>
              <w:top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CAD524D" w14:textId="77777777" w:rsidR="008B77D7" w:rsidRPr="004B760D" w:rsidRDefault="008B77D7" w:rsidP="00FF22D4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B1371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收入差距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0D5AB" w14:textId="77777777" w:rsidR="00474A3C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管理层</w:t>
            </w:r>
          </w:p>
          <w:p w14:paraId="456583C2" w14:textId="282D7AE8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平均工资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F4E3" w14:textId="77777777" w:rsidR="00474A3C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普通员工</w:t>
            </w:r>
          </w:p>
          <w:p w14:paraId="627C7BAC" w14:textId="2DA1F496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平均工资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594A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收入差距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41A5" w14:textId="77777777" w:rsidR="00474A3C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管理层</w:t>
            </w:r>
          </w:p>
          <w:p w14:paraId="34EB43A0" w14:textId="262F6C80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平均工资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728C1F" w14:textId="77777777" w:rsidR="00474A3C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普通员工</w:t>
            </w:r>
          </w:p>
          <w:p w14:paraId="408E1F80" w14:textId="487D13EF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 w:cs="Times New Roman"/>
                <w:spacing w:val="-6"/>
                <w:kern w:val="0"/>
                <w:sz w:val="18"/>
                <w:szCs w:val="18"/>
                <w14:ligatures w14:val="none"/>
              </w:rPr>
            </w:pPr>
            <w:r w:rsidRPr="00EF7C28">
              <w:rPr>
                <w:rFonts w:ascii="宋体" w:eastAsia="宋体" w:hAnsi="宋体" w:hint="eastAsia"/>
                <w:sz w:val="18"/>
                <w:szCs w:val="18"/>
              </w:rPr>
              <w:t>平均工资</w:t>
            </w:r>
          </w:p>
        </w:tc>
      </w:tr>
      <w:tr w:rsidR="008B77D7" w:rsidRPr="004B760D" w14:paraId="07F21C75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05A88" w14:textId="77777777" w:rsidR="008B77D7" w:rsidRPr="004B760D" w:rsidRDefault="008B77D7" w:rsidP="00FF22D4">
            <w:pPr>
              <w:adjustRightInd w:val="0"/>
              <w:snapToGrid w:val="0"/>
              <w:jc w:val="left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B67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(1)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0BF9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EF7C28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02DC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EF7C28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07CA1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EF7C28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E3A3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EF7C28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AEB211" w14:textId="77777777" w:rsidR="008B77D7" w:rsidRPr="00EF7C28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EF7C28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EF7C28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8B77D7" w:rsidRPr="004B760D" w14:paraId="30338517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3A65A8" w14:textId="77777777" w:rsidR="008B77D7" w:rsidRPr="004B760D" w:rsidRDefault="008B77D7" w:rsidP="00FF22D4">
            <w:pPr>
              <w:adjustRightInd w:val="0"/>
              <w:snapToGrid w:val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Panel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 xml:space="preserve"> A</w:t>
            </w:r>
            <w:r w:rsidRPr="004B760D"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：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ABDDD" w14:textId="77777777" w:rsidR="008B77D7" w:rsidRPr="004B760D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非国有企业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32AD6A" w14:textId="77777777" w:rsidR="008B77D7" w:rsidRPr="004B760D" w:rsidRDefault="008B77D7" w:rsidP="00FF22D4">
            <w:pPr>
              <w:adjustRightInd w:val="0"/>
              <w:snapToGrid w:val="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国有企业</w:t>
            </w:r>
          </w:p>
        </w:tc>
      </w:tr>
      <w:tr w:rsidR="008B77D7" w:rsidRPr="004B760D" w14:paraId="5B1A8F65" w14:textId="77777777" w:rsidTr="000C3319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8511" w14:textId="77777777" w:rsidR="008B77D7" w:rsidRPr="004B760D" w:rsidRDefault="008B77D7" w:rsidP="00FF22D4">
            <w:pPr>
              <w:snapToGrid w:val="0"/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AI_Shock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C27A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-0.0091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0C87B257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(0.0014)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7C5C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-0.0002</w:t>
            </w:r>
          </w:p>
          <w:p w14:paraId="1B9CBD93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(0.0002)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764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0.0017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09C4A099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D6A3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0.0004</w:t>
            </w:r>
          </w:p>
          <w:p w14:paraId="79A408DF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(0.0052)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552A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0.0017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72D0F35D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(0.0005)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151F16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0.0017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265662D7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(0.0005)</w:t>
            </w:r>
          </w:p>
        </w:tc>
      </w:tr>
      <w:tr w:rsidR="008B77D7" w:rsidRPr="004B760D" w14:paraId="1465EE05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FC05DC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宋体" w:eastAsia="宋体" w:hAnsi="宋体" w:hint="eastAsia"/>
                <w:sz w:val="18"/>
                <w:szCs w:val="18"/>
              </w:rPr>
              <w:t>样本量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799F89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13855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EA4A13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13855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2885C2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13855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A0288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1784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0E1EC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1784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1627EAC3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1784</w:t>
            </w:r>
          </w:p>
        </w:tc>
      </w:tr>
      <w:tr w:rsidR="008B77D7" w:rsidRPr="004B760D" w14:paraId="0AEF662E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EB9E" w14:textId="01BAAA82" w:rsidR="008B77D7" w:rsidRPr="004B760D" w:rsidRDefault="00BB6230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调整</w:t>
            </w:r>
            <w:r w:rsidR="008B77D7"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R</w:t>
            </w:r>
            <w:r w:rsidR="008B77D7" w:rsidRPr="004B760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CFE9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0.3133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BEA60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0.3941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B185A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0.3736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065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0.2419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1D89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0.4463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019055B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0.4439</w:t>
            </w:r>
          </w:p>
        </w:tc>
      </w:tr>
      <w:tr w:rsidR="008B77D7" w:rsidRPr="004B760D" w14:paraId="7CA7553A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9867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Panel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 xml:space="preserve"> B</w:t>
            </w:r>
            <w:r w:rsidRPr="004B760D">
              <w:rPr>
                <w:rFonts w:ascii="Times New Roman" w:eastAsia="宋体" w:hAnsi="Times New Roman" w:cs="Times New Roman" w:hint="eastAsia"/>
                <w:spacing w:val="-6"/>
                <w:sz w:val="18"/>
                <w:szCs w:val="18"/>
              </w:rPr>
              <w:t>：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 xml:space="preserve"> 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68E8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市场集中度</w:t>
            </w:r>
            <w:r w:rsidRPr="004B760D">
              <w:rPr>
                <w:rFonts w:ascii="Times New Roman" w:eastAsia="宋体" w:hAnsi="Times New Roman" w:cs="Times New Roman"/>
                <w:spacing w:val="-6"/>
                <w:kern w:val="0"/>
                <w:sz w:val="18"/>
                <w:szCs w:val="18"/>
              </w:rPr>
              <w:t>&lt;</w:t>
            </w:r>
            <w:r w:rsidRPr="004B760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</w:rPr>
              <w:t>中位数</w:t>
            </w:r>
          </w:p>
        </w:tc>
        <w:tc>
          <w:tcPr>
            <w:tcW w:w="3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235CA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  <w14:ligatures w14:val="none"/>
              </w:rPr>
              <w:t>市场集中度</w:t>
            </w:r>
            <w:r w:rsidRPr="004B760D">
              <w:rPr>
                <w:rFonts w:ascii="等线" w:eastAsia="等线" w:hAnsi="等线" w:cs="Times New Roman" w:hint="eastAsia"/>
                <w:spacing w:val="-6"/>
                <w:kern w:val="0"/>
                <w:sz w:val="18"/>
                <w:szCs w:val="18"/>
              </w:rPr>
              <w:t>≥</w:t>
            </w:r>
            <w:r w:rsidRPr="004B760D">
              <w:rPr>
                <w:rFonts w:ascii="宋体" w:eastAsia="宋体" w:hAnsi="宋体" w:cs="Times New Roman" w:hint="eastAsia"/>
                <w:spacing w:val="-6"/>
                <w:kern w:val="0"/>
                <w:sz w:val="18"/>
                <w:szCs w:val="18"/>
              </w:rPr>
              <w:t>中位数</w:t>
            </w:r>
          </w:p>
        </w:tc>
      </w:tr>
      <w:tr w:rsidR="008B77D7" w:rsidRPr="004B760D" w14:paraId="342B57D9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7FFE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i/>
                <w:iCs/>
                <w:sz w:val="18"/>
                <w:szCs w:val="18"/>
              </w:rPr>
              <w:t>AI_Shock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F8BB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-0.0111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5C8A0662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(0.0017)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BF89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-0.0004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</w:t>
            </w:r>
          </w:p>
          <w:p w14:paraId="1477ADC2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ADCA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0.0017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2E84EEB5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(0.0002)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4CE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0.0102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2215FE84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(0.0036)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D2F6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0.0028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4C970C5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(0.0005)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26CA8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0.0012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12CF4233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(0.0003)</w:t>
            </w:r>
          </w:p>
        </w:tc>
      </w:tr>
      <w:tr w:rsidR="008B77D7" w:rsidRPr="004B760D" w14:paraId="23FCCE5C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D5F7F2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宋体" w:eastAsia="宋体" w:hAnsi="宋体" w:hint="eastAsia"/>
                <w:sz w:val="18"/>
                <w:szCs w:val="18"/>
              </w:rPr>
              <w:t>样本量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95F022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10399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2A0D82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10399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55272C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10399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CC6885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10641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2B698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10641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EB3D4F1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10641</w:t>
            </w:r>
          </w:p>
        </w:tc>
      </w:tr>
      <w:tr w:rsidR="008B77D7" w:rsidRPr="004B760D" w14:paraId="5A8E9930" w14:textId="77777777" w:rsidTr="000C3319">
        <w:trPr>
          <w:trHeight w:val="255"/>
          <w:jc w:val="center"/>
        </w:trPr>
        <w:tc>
          <w:tcPr>
            <w:tcW w:w="1304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856ABA" w14:textId="3FF161B8" w:rsidR="008B77D7" w:rsidRPr="004B760D" w:rsidRDefault="00BB6230" w:rsidP="00FF22D4">
            <w:pPr>
              <w:snapToGrid w:val="0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8906F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调整</w:t>
            </w:r>
            <w:r w:rsidR="008B77D7"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R</w:t>
            </w:r>
            <w:r w:rsidR="008B77D7" w:rsidRPr="004B760D">
              <w:rPr>
                <w:rFonts w:ascii="Times New Roman" w:eastAsia="宋体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5C2A19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0.2804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C7FAB1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0.3735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9E92AA6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0.2510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5EDA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0.2514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14C2214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0.4121</w:t>
            </w:r>
          </w:p>
        </w:tc>
        <w:tc>
          <w:tcPr>
            <w:tcW w:w="1162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60C40206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.5180</w:t>
            </w:r>
          </w:p>
        </w:tc>
      </w:tr>
    </w:tbl>
    <w:p w14:paraId="2B97B927" w14:textId="77777777" w:rsidR="008B77D7" w:rsidRPr="004B760D" w:rsidRDefault="008B77D7" w:rsidP="008B77D7">
      <w:pPr>
        <w:snapToGrid w:val="0"/>
        <w:ind w:firstLineChars="200" w:firstLine="300"/>
        <w:jc w:val="left"/>
        <w:rPr>
          <w:rFonts w:ascii="宋体" w:eastAsia="宋体" w:hAnsi="宋体"/>
        </w:rPr>
      </w:pPr>
      <w:r w:rsidRPr="004B760D">
        <w:rPr>
          <w:rFonts w:ascii="Times New Roman" w:eastAsia="宋体" w:hAnsi="Times New Roman" w:cs="Times New Roman"/>
          <w:sz w:val="15"/>
          <w:szCs w:val="16"/>
        </w:rPr>
        <w:t>注：</w:t>
      </w:r>
      <w:r w:rsidRPr="004B760D">
        <w:rPr>
          <w:rFonts w:ascii="Times New Roman" w:eastAsia="宋体" w:hAnsi="Times New Roman" w:cs="Times New Roman" w:hint="eastAsia"/>
          <w:sz w:val="15"/>
          <w:szCs w:val="16"/>
        </w:rPr>
        <w:t>各列均纳入控制变量、行业和年份固定效应。</w:t>
      </w:r>
    </w:p>
    <w:p w14:paraId="76A6EA87" w14:textId="77777777" w:rsidR="008B77D7" w:rsidRPr="004B760D" w:rsidRDefault="008B77D7" w:rsidP="008B77D7">
      <w:pPr>
        <w:spacing w:line="360" w:lineRule="exact"/>
        <w:ind w:firstLineChars="200" w:firstLine="420"/>
        <w:rPr>
          <w:rFonts w:ascii="黑体" w:eastAsia="黑体" w:hAnsi="黑体" w:cs="Times New Roman"/>
        </w:rPr>
      </w:pPr>
    </w:p>
    <w:p w14:paraId="69D81615" w14:textId="2FB2E827" w:rsidR="009F4022" w:rsidRPr="004B760D" w:rsidRDefault="003C6F65" w:rsidP="009F4022">
      <w:pPr>
        <w:spacing w:line="360" w:lineRule="exact"/>
        <w:ind w:firstLineChars="200" w:firstLine="42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附</w:t>
      </w:r>
      <w:r w:rsidR="009F4022" w:rsidRPr="004B760D">
        <w:rPr>
          <w:rFonts w:ascii="Times New Roman" w:eastAsia="宋体" w:hAnsi="Times New Roman" w:cs="Times New Roman" w:hint="eastAsia"/>
        </w:rPr>
        <w:t>表</w:t>
      </w:r>
      <w:r w:rsidR="009F4022" w:rsidRPr="004B760D"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Times New Roman" w:cs="Times New Roman"/>
        </w:rPr>
        <w:t>6</w:t>
      </w:r>
      <w:r w:rsidR="009F4022" w:rsidRPr="004B760D">
        <w:rPr>
          <w:rFonts w:ascii="Times New Roman" w:eastAsia="宋体" w:hAnsi="Times New Roman" w:cs="Times New Roman"/>
        </w:rPr>
        <w:t xml:space="preserve"> </w:t>
      </w:r>
      <w:r w:rsidR="009F4022" w:rsidRPr="004B760D">
        <w:rPr>
          <w:rFonts w:ascii="Times New Roman" w:eastAsia="宋体" w:hAnsi="Times New Roman" w:cs="Times New Roman"/>
        </w:rPr>
        <w:t>报告了</w:t>
      </w:r>
      <w:r w:rsidR="009F4022" w:rsidRPr="004B760D">
        <w:rPr>
          <w:rFonts w:ascii="Times New Roman" w:eastAsia="宋体" w:hAnsi="Times New Roman" w:cs="Times New Roman"/>
        </w:rPr>
        <w:t xml:space="preserve"> AI</w:t>
      </w:r>
      <w:r w:rsidR="009F4022" w:rsidRPr="004B760D">
        <w:rPr>
          <w:rFonts w:ascii="Times New Roman" w:eastAsia="宋体" w:hAnsi="Times New Roman" w:cs="Times New Roman" w:hint="eastAsia"/>
        </w:rPr>
        <w:t>影响</w:t>
      </w:r>
      <w:r w:rsidR="009F4022" w:rsidRPr="004B760D">
        <w:rPr>
          <w:rFonts w:ascii="Times New Roman" w:eastAsia="宋体" w:hAnsi="Times New Roman" w:cs="Times New Roman"/>
        </w:rPr>
        <w:t>不同职业</w:t>
      </w:r>
      <w:r w:rsidR="009F4022" w:rsidRPr="004B760D">
        <w:rPr>
          <w:rFonts w:ascii="Times New Roman" w:eastAsia="宋体" w:hAnsi="Times New Roman" w:cs="Times New Roman" w:hint="eastAsia"/>
        </w:rPr>
        <w:t>招聘薪资</w:t>
      </w:r>
      <w:r w:rsidR="009F4022" w:rsidRPr="004B760D">
        <w:rPr>
          <w:rFonts w:ascii="Times New Roman" w:eastAsia="宋体" w:hAnsi="Times New Roman" w:cs="Times New Roman"/>
        </w:rPr>
        <w:t>的分组回归结果</w:t>
      </w:r>
      <w:r w:rsidR="009F4022" w:rsidRPr="004B760D">
        <w:rPr>
          <w:rFonts w:ascii="Times New Roman" w:eastAsia="宋体" w:hAnsi="Times New Roman" w:cs="Times New Roman" w:hint="eastAsia"/>
        </w:rPr>
        <w:t>。结果显示，</w:t>
      </w:r>
      <w:r w:rsidR="009F4022" w:rsidRPr="004B760D">
        <w:rPr>
          <w:rFonts w:ascii="Times New Roman" w:eastAsia="宋体" w:hAnsi="Times New Roman" w:cs="Times New Roman"/>
        </w:rPr>
        <w:t xml:space="preserve"> AI</w:t>
      </w:r>
      <w:r w:rsidR="009F4022" w:rsidRPr="004B760D">
        <w:rPr>
          <w:rFonts w:ascii="Times New Roman" w:eastAsia="宋体" w:hAnsi="Times New Roman" w:cs="Times New Roman" w:hint="eastAsia"/>
        </w:rPr>
        <w:t>能显著提升专业技术人员、生产服务和生活服务人员的招聘薪资，对行政办事人员的招聘薪资则存在</w:t>
      </w:r>
      <w:r w:rsidR="00536630">
        <w:rPr>
          <w:rFonts w:ascii="Times New Roman" w:eastAsia="宋体" w:hAnsi="Times New Roman" w:cs="Times New Roman" w:hint="eastAsia"/>
        </w:rPr>
        <w:t>显著</w:t>
      </w:r>
      <w:r w:rsidR="009F4022" w:rsidRPr="004B760D">
        <w:rPr>
          <w:rFonts w:ascii="Times New Roman" w:eastAsia="宋体" w:hAnsi="Times New Roman" w:cs="Times New Roman" w:hint="eastAsia"/>
        </w:rPr>
        <w:t>负向影响，</w:t>
      </w:r>
      <w:r w:rsidR="009A20F0">
        <w:rPr>
          <w:rFonts w:ascii="Times New Roman" w:eastAsia="宋体" w:hAnsi="Times New Roman" w:cs="Times New Roman" w:hint="eastAsia"/>
        </w:rPr>
        <w:t>而</w:t>
      </w:r>
      <w:r w:rsidR="009F4022" w:rsidRPr="004B760D">
        <w:rPr>
          <w:rFonts w:ascii="Times New Roman" w:eastAsia="宋体" w:hAnsi="Times New Roman" w:cs="Times New Roman" w:hint="eastAsia"/>
        </w:rPr>
        <w:t>对农林牧渔业人员、生产制造人员招聘薪资</w:t>
      </w:r>
      <w:r w:rsidR="009A20F0">
        <w:rPr>
          <w:rFonts w:ascii="Times New Roman" w:eastAsia="宋体" w:hAnsi="Times New Roman" w:cs="Times New Roman" w:hint="eastAsia"/>
        </w:rPr>
        <w:t>的影响不</w:t>
      </w:r>
      <w:r w:rsidR="009F4022" w:rsidRPr="004B760D">
        <w:rPr>
          <w:rFonts w:ascii="Times New Roman" w:eastAsia="宋体" w:hAnsi="Times New Roman" w:cs="Times New Roman" w:hint="eastAsia"/>
        </w:rPr>
        <w:t>显著。从分样本结果来看，针对专业技术人员与生产服务和生活服务人员，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对其招聘薪资的估计系数均在</w:t>
      </w:r>
      <w:r w:rsidR="009F4022" w:rsidRPr="004B760D">
        <w:rPr>
          <w:rFonts w:ascii="Times New Roman" w:eastAsia="宋体" w:hAnsi="Times New Roman" w:cs="Times New Roman" w:hint="eastAsia"/>
        </w:rPr>
        <w:t>1</w:t>
      </w:r>
      <w:r w:rsidR="009F4022" w:rsidRPr="004B760D">
        <w:rPr>
          <w:rFonts w:ascii="Times New Roman" w:eastAsia="宋体" w:hAnsi="Times New Roman" w:cs="Times New Roman"/>
        </w:rPr>
        <w:t>%</w:t>
      </w:r>
      <w:r w:rsidR="009F4022" w:rsidRPr="004B760D">
        <w:rPr>
          <w:rFonts w:ascii="Times New Roman" w:eastAsia="宋体" w:hAnsi="Times New Roman" w:cs="Times New Roman" w:hint="eastAsia"/>
        </w:rPr>
        <w:t>水平</w:t>
      </w:r>
      <w:r w:rsidR="007D1DF8">
        <w:rPr>
          <w:rFonts w:ascii="Times New Roman" w:eastAsia="宋体" w:hAnsi="Times New Roman" w:cs="Times New Roman" w:hint="eastAsia"/>
        </w:rPr>
        <w:t>下</w:t>
      </w:r>
      <w:r w:rsidR="009F4022" w:rsidRPr="004B760D">
        <w:rPr>
          <w:rFonts w:ascii="Times New Roman" w:eastAsia="宋体" w:hAnsi="Times New Roman" w:cs="Times New Roman" w:hint="eastAsia"/>
        </w:rPr>
        <w:t>显著为正。这一结果表明，</w:t>
      </w:r>
      <w:r w:rsidR="009F4022" w:rsidRPr="004B760D">
        <w:rPr>
          <w:rFonts w:ascii="Times New Roman" w:eastAsia="宋体" w:hAnsi="Times New Roman" w:cs="Times New Roman"/>
        </w:rPr>
        <w:t xml:space="preserve">AI </w:t>
      </w:r>
      <w:r w:rsidR="009F4022" w:rsidRPr="004B760D">
        <w:rPr>
          <w:rFonts w:ascii="Times New Roman" w:eastAsia="宋体" w:hAnsi="Times New Roman" w:cs="Times New Roman"/>
        </w:rPr>
        <w:t>通过提升这两类职业群体的招聘薪资，</w:t>
      </w:r>
      <w:r w:rsidR="009F4022" w:rsidRPr="004B760D">
        <w:rPr>
          <w:rFonts w:ascii="Times New Roman" w:eastAsia="宋体" w:hAnsi="Times New Roman" w:cs="Times New Roman" w:hint="eastAsia"/>
        </w:rPr>
        <w:t>在管理层薪资未同步增长的前提下，</w:t>
      </w:r>
      <w:r w:rsidR="009F4022" w:rsidRPr="004B760D">
        <w:rPr>
          <w:rFonts w:ascii="Times New Roman" w:eastAsia="宋体" w:hAnsi="Times New Roman" w:cs="Times New Roman"/>
        </w:rPr>
        <w:t>有效缓解了其与管理层的收入差距，成为缩小收入差距的重要驱动因素。</w:t>
      </w:r>
      <w:r w:rsidR="009F4022" w:rsidRPr="004B760D">
        <w:rPr>
          <w:rFonts w:ascii="Times New Roman" w:eastAsia="宋体" w:hAnsi="Times New Roman" w:cs="Times New Roman" w:hint="eastAsia"/>
        </w:rPr>
        <w:t>针对行政办事人员，</w:t>
      </w:r>
      <w:r w:rsidR="009F4022" w:rsidRPr="004B760D">
        <w:rPr>
          <w:rFonts w:ascii="Times New Roman" w:eastAsia="宋体" w:hAnsi="Times New Roman" w:cs="Times New Roman" w:hint="eastAsia"/>
        </w:rPr>
        <w:t>A</w:t>
      </w:r>
      <w:r w:rsidR="009F4022" w:rsidRPr="004B760D">
        <w:rPr>
          <w:rFonts w:ascii="Times New Roman" w:eastAsia="宋体" w:hAnsi="Times New Roman" w:cs="Times New Roman"/>
        </w:rPr>
        <w:t>I</w:t>
      </w:r>
      <w:r w:rsidR="009F4022" w:rsidRPr="004B760D">
        <w:rPr>
          <w:rFonts w:ascii="Times New Roman" w:eastAsia="宋体" w:hAnsi="Times New Roman" w:cs="Times New Roman" w:hint="eastAsia"/>
        </w:rPr>
        <w:t>对其招聘薪资的影响系数在</w:t>
      </w:r>
      <w:r w:rsidR="009F4022" w:rsidRPr="004B760D">
        <w:rPr>
          <w:rFonts w:ascii="Times New Roman" w:eastAsia="宋体" w:hAnsi="Times New Roman" w:cs="Times New Roman" w:hint="eastAsia"/>
        </w:rPr>
        <w:t>1</w:t>
      </w:r>
      <w:r w:rsidR="009F4022" w:rsidRPr="004B760D">
        <w:rPr>
          <w:rFonts w:ascii="Times New Roman" w:eastAsia="宋体" w:hAnsi="Times New Roman" w:cs="Times New Roman"/>
        </w:rPr>
        <w:t>0%</w:t>
      </w:r>
      <w:r w:rsidR="009F4022" w:rsidRPr="004B760D">
        <w:rPr>
          <w:rFonts w:ascii="Times New Roman" w:eastAsia="宋体" w:hAnsi="Times New Roman" w:cs="Times New Roman" w:hint="eastAsia"/>
        </w:rPr>
        <w:t>水平</w:t>
      </w:r>
      <w:r w:rsidR="007D1DF8">
        <w:rPr>
          <w:rFonts w:ascii="Times New Roman" w:eastAsia="宋体" w:hAnsi="Times New Roman" w:cs="Times New Roman" w:hint="eastAsia"/>
        </w:rPr>
        <w:t>下</w:t>
      </w:r>
      <w:r w:rsidR="009F4022" w:rsidRPr="004B760D">
        <w:rPr>
          <w:rFonts w:ascii="Times New Roman" w:eastAsia="宋体" w:hAnsi="Times New Roman" w:cs="Times New Roman" w:hint="eastAsia"/>
        </w:rPr>
        <w:t>显著为负</w:t>
      </w:r>
      <w:r w:rsidR="009F4022" w:rsidRPr="004B760D">
        <w:rPr>
          <w:rFonts w:ascii="Times New Roman" w:eastAsia="宋体" w:hAnsi="Times New Roman" w:cs="Times New Roman"/>
        </w:rPr>
        <w:t>。</w:t>
      </w:r>
      <w:r w:rsidR="009F4022" w:rsidRPr="004B760D">
        <w:rPr>
          <w:rFonts w:ascii="Times New Roman" w:eastAsia="宋体" w:hAnsi="Times New Roman" w:cs="Times New Roman" w:hint="eastAsia"/>
        </w:rPr>
        <w:t>该结论与近期文献（</w:t>
      </w:r>
      <w:r w:rsidR="009F4022" w:rsidRPr="004B760D">
        <w:rPr>
          <w:rFonts w:ascii="Times New Roman" w:eastAsia="宋体" w:hAnsi="Times New Roman" w:cs="Times New Roman"/>
        </w:rPr>
        <w:t xml:space="preserve">Noy </w:t>
      </w:r>
      <w:r w:rsidR="009F4022" w:rsidRPr="004B760D">
        <w:rPr>
          <w:rFonts w:ascii="Times New Roman" w:eastAsia="宋体" w:hAnsi="Times New Roman" w:cs="Times New Roman"/>
        </w:rPr>
        <w:t>和</w:t>
      </w:r>
      <w:r w:rsidR="009F4022" w:rsidRPr="004B760D">
        <w:rPr>
          <w:rFonts w:ascii="Times New Roman" w:eastAsia="宋体" w:hAnsi="Times New Roman" w:cs="Times New Roman"/>
        </w:rPr>
        <w:t xml:space="preserve"> Zhang, 2023</w:t>
      </w:r>
      <w:r w:rsidR="009F4022" w:rsidRPr="004B760D">
        <w:rPr>
          <w:rFonts w:ascii="Times New Roman" w:eastAsia="宋体" w:hAnsi="Times New Roman" w:cs="Times New Roman"/>
        </w:rPr>
        <w:t>）的研究发现高度吻合，</w:t>
      </w:r>
      <w:r w:rsidR="009F4022" w:rsidRPr="004B760D">
        <w:rPr>
          <w:rFonts w:ascii="Times New Roman" w:eastAsia="宋体" w:hAnsi="Times New Roman" w:cs="Times New Roman" w:hint="eastAsia"/>
        </w:rPr>
        <w:t>表明</w:t>
      </w:r>
      <w:r w:rsidR="009F4022" w:rsidRPr="004B760D">
        <w:rPr>
          <w:rFonts w:ascii="Times New Roman" w:eastAsia="宋体" w:hAnsi="Times New Roman" w:cs="Times New Roman"/>
        </w:rPr>
        <w:t>AI</w:t>
      </w:r>
      <w:r w:rsidR="009F4022" w:rsidRPr="004B760D">
        <w:rPr>
          <w:rFonts w:ascii="Times New Roman" w:eastAsia="宋体" w:hAnsi="Times New Roman" w:cs="Times New Roman"/>
        </w:rPr>
        <w:t>不仅能替代常规任务，还</w:t>
      </w:r>
      <w:r w:rsidR="009F4022" w:rsidRPr="004B760D">
        <w:rPr>
          <w:rFonts w:ascii="Times New Roman" w:eastAsia="宋体" w:hAnsi="Times New Roman" w:cs="Times New Roman" w:hint="eastAsia"/>
        </w:rPr>
        <w:t>可</w:t>
      </w:r>
      <w:r w:rsidR="009F4022" w:rsidRPr="004B760D">
        <w:rPr>
          <w:rFonts w:ascii="Times New Roman" w:eastAsia="宋体" w:hAnsi="Times New Roman" w:cs="Times New Roman"/>
        </w:rPr>
        <w:t>通过人机协同模式</w:t>
      </w:r>
      <w:r w:rsidR="009F4022" w:rsidRPr="004B760D">
        <w:rPr>
          <w:rFonts w:ascii="Times New Roman" w:eastAsia="宋体" w:hAnsi="Times New Roman" w:cs="Times New Roman" w:hint="eastAsia"/>
        </w:rPr>
        <w:t>对行政、文书类工作形成大幅替代，进而导致此类岗位的就业需求减少、议价能力下降，最终表现为招聘薪资的负向变动，因此</w:t>
      </w:r>
      <w:r w:rsidR="00F91007">
        <w:rPr>
          <w:rFonts w:ascii="Times New Roman" w:eastAsia="宋体" w:hAnsi="Times New Roman" w:cs="Times New Roman" w:hint="eastAsia"/>
        </w:rPr>
        <w:t>难以</w:t>
      </w:r>
      <w:r w:rsidR="009F4022" w:rsidRPr="004B760D">
        <w:rPr>
          <w:rFonts w:ascii="Times New Roman" w:eastAsia="宋体" w:hAnsi="Times New Roman" w:cs="Times New Roman" w:hint="eastAsia"/>
        </w:rPr>
        <w:t>缩小其与管理层的收入差距</w:t>
      </w:r>
      <w:r w:rsidR="009F4022" w:rsidRPr="004B760D">
        <w:rPr>
          <w:rFonts w:ascii="Times New Roman" w:eastAsia="宋体" w:hAnsi="Times New Roman" w:cs="Times New Roman"/>
        </w:rPr>
        <w:t>。</w:t>
      </w:r>
    </w:p>
    <w:p w14:paraId="3F465A37" w14:textId="08FFC301" w:rsidR="008B77D7" w:rsidRPr="009F4022" w:rsidRDefault="008B77D7"/>
    <w:p w14:paraId="12F8D3A6" w14:textId="763DAE90" w:rsidR="008B77D7" w:rsidRPr="0048432B" w:rsidRDefault="005A1C0F" w:rsidP="008B77D7">
      <w:pPr>
        <w:spacing w:beforeLines="50" w:before="156" w:line="360" w:lineRule="exact"/>
        <w:jc w:val="center"/>
        <w:rPr>
          <w:rFonts w:ascii="Times New Roman" w:eastAsia="宋体" w:hAnsi="Times New Roman" w:cs="Times New Roman"/>
        </w:rPr>
      </w:pPr>
      <w:bookmarkStart w:id="5" w:name="_Hlk207706795"/>
      <w:r w:rsidRPr="0048432B">
        <w:rPr>
          <w:rFonts w:ascii="Times New Roman" w:eastAsia="宋体" w:hAnsi="Times New Roman" w:cs="Times New Roman"/>
        </w:rPr>
        <w:t>附表</w:t>
      </w:r>
      <w:r w:rsidRPr="0048432B">
        <w:rPr>
          <w:rFonts w:ascii="Times New Roman" w:eastAsia="宋体" w:hAnsi="Times New Roman" w:cs="Times New Roman"/>
        </w:rPr>
        <w:t>6</w:t>
      </w:r>
      <w:r w:rsidR="008B77D7" w:rsidRPr="0048432B">
        <w:rPr>
          <w:rFonts w:ascii="Times New Roman" w:eastAsia="宋体" w:hAnsi="Times New Roman" w:cs="Times New Roman"/>
        </w:rPr>
        <w:t xml:space="preserve">  </w:t>
      </w:r>
      <w:bookmarkStart w:id="6" w:name="OLE_LINK28"/>
      <w:r w:rsidR="008B77D7" w:rsidRPr="0048432B">
        <w:rPr>
          <w:rFonts w:ascii="Times New Roman" w:eastAsia="宋体" w:hAnsi="Times New Roman" w:cs="Times New Roman"/>
        </w:rPr>
        <w:t>人工智能对不同职业招聘薪资的影响</w:t>
      </w:r>
      <w:bookmarkEnd w:id="6"/>
    </w:p>
    <w:tbl>
      <w:tblPr>
        <w:tblStyle w:val="a7"/>
        <w:tblW w:w="8392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1134"/>
        <w:gridCol w:w="1134"/>
        <w:gridCol w:w="1134"/>
        <w:gridCol w:w="1361"/>
        <w:gridCol w:w="1134"/>
        <w:gridCol w:w="1134"/>
      </w:tblGrid>
      <w:tr w:rsidR="008B77D7" w:rsidRPr="004B760D" w14:paraId="437460BD" w14:textId="77777777" w:rsidTr="009C57B3">
        <w:tc>
          <w:tcPr>
            <w:tcW w:w="1361" w:type="dxa"/>
            <w:vMerge w:val="restart"/>
            <w:tcBorders>
              <w:top w:val="single" w:sz="8" w:space="0" w:color="auto"/>
              <w:bottom w:val="nil"/>
              <w:right w:val="single" w:sz="4" w:space="0" w:color="auto"/>
            </w:tcBorders>
          </w:tcPr>
          <w:p w14:paraId="6EDC3216" w14:textId="77777777" w:rsidR="008B77D7" w:rsidRPr="004B760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031" w:type="dxa"/>
            <w:gridSpan w:val="6"/>
            <w:tcBorders>
              <w:top w:val="single" w:sz="8" w:space="0" w:color="auto"/>
              <w:left w:val="single" w:sz="4" w:space="0" w:color="auto"/>
              <w:bottom w:val="nil"/>
            </w:tcBorders>
          </w:tcPr>
          <w:p w14:paraId="107A6B55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napToGrid w:val="0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 w:hint="eastAsia"/>
                <w:snapToGrid w:val="0"/>
                <w:kern w:val="0"/>
                <w:sz w:val="18"/>
                <w:szCs w:val="18"/>
                <w14:ligatures w14:val="none"/>
              </w:rPr>
              <w:t>招聘薪资</w:t>
            </w:r>
          </w:p>
        </w:tc>
      </w:tr>
      <w:tr w:rsidR="008B77D7" w:rsidRPr="004B760D" w14:paraId="180C211D" w14:textId="77777777" w:rsidTr="009C57B3">
        <w:tc>
          <w:tcPr>
            <w:tcW w:w="1361" w:type="dxa"/>
            <w:vMerge/>
            <w:tcBorders>
              <w:top w:val="nil"/>
              <w:bottom w:val="nil"/>
              <w:right w:val="single" w:sz="4" w:space="0" w:color="auto"/>
            </w:tcBorders>
          </w:tcPr>
          <w:p w14:paraId="62B009BA" w14:textId="77777777" w:rsidR="008B77D7" w:rsidRPr="004B760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200F6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管理层</w:t>
            </w:r>
          </w:p>
          <w:p w14:paraId="2E9B8F6C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9E29A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专业技术</w:t>
            </w:r>
          </w:p>
          <w:p w14:paraId="61D6E28B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DDBF8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行政办事</w:t>
            </w:r>
          </w:p>
          <w:p w14:paraId="0DAC7B09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人员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8B5C1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生产服务和生活服务人员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16A67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农林牧渔业人员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3BE196" w14:textId="363EE35D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生产制造</w:t>
            </w:r>
          </w:p>
          <w:p w14:paraId="344A0E1C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人员</w:t>
            </w:r>
          </w:p>
        </w:tc>
      </w:tr>
      <w:tr w:rsidR="008B77D7" w:rsidRPr="004B760D" w14:paraId="560EEABC" w14:textId="77777777" w:rsidTr="009C57B3">
        <w:tc>
          <w:tcPr>
            <w:tcW w:w="136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45F2051" w14:textId="77777777" w:rsidR="008B77D7" w:rsidRPr="004B760D" w:rsidRDefault="008B77D7" w:rsidP="00FF22D4">
            <w:pPr>
              <w:jc w:val="lef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818A" w14:textId="77777777" w:rsidR="008B77D7" w:rsidRPr="004B760D" w:rsidRDefault="008B77D7" w:rsidP="00FF22D4">
            <w:pPr>
              <w:jc w:val="center"/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1</w:t>
            </w: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7B3A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2</w:t>
            </w: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12FB8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3</w:t>
            </w: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82E9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4</w:t>
            </w: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C8B0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5</w:t>
            </w: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31C994" w14:textId="77777777" w:rsidR="008B77D7" w:rsidRPr="004B760D" w:rsidRDefault="008B77D7" w:rsidP="00FF22D4">
            <w:pPr>
              <w:jc w:val="center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(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6</w:t>
            </w:r>
            <w:r w:rsidRPr="004B760D">
              <w:rPr>
                <w:rFonts w:ascii="Times New Roman" w:eastAsia="等线" w:hAnsi="Times New Roman" w:cs="Times New Roman" w:hint="eastAsia"/>
                <w:kern w:val="0"/>
                <w:sz w:val="18"/>
                <w:szCs w:val="18"/>
                <w14:ligatures w14:val="none"/>
              </w:rPr>
              <w:t>)</w:t>
            </w:r>
          </w:p>
        </w:tc>
      </w:tr>
      <w:tr w:rsidR="008B77D7" w:rsidRPr="004B760D" w14:paraId="452E99B2" w14:textId="77777777" w:rsidTr="009C57B3">
        <w:trPr>
          <w:trHeight w:val="510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502270" w14:textId="77777777" w:rsidR="008B77D7" w:rsidRPr="004B760D" w:rsidRDefault="008B77D7" w:rsidP="00FF22D4">
            <w:pPr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AI</w:t>
            </w:r>
            <w:r w:rsidRPr="004B760D">
              <w:rPr>
                <w:rFonts w:ascii="宋体" w:eastAsia="宋体" w:hAnsi="宋体" w:hint="eastAsia"/>
                <w:sz w:val="18"/>
                <w:szCs w:val="18"/>
              </w:rPr>
              <w:t>_</w:t>
            </w:r>
            <w:r w:rsidRPr="004B760D">
              <w:rPr>
                <w:rFonts w:ascii="Times New Roman" w:eastAsia="等线" w:hAnsi="Times New Roman" w:cs="Times New Roman"/>
                <w:i/>
                <w:iCs/>
                <w:kern w:val="0"/>
                <w:sz w:val="18"/>
                <w:szCs w:val="18"/>
                <w14:ligatures w14:val="none"/>
              </w:rPr>
              <w:t>Shock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45EAFE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-0.0009</w:t>
            </w:r>
          </w:p>
          <w:p w14:paraId="1B54F6FB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(0.0006)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3B375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0.0002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2E5852CA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6CED92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-0.0005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</w:t>
            </w:r>
          </w:p>
          <w:p w14:paraId="26E2B9E1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(0.0003)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01BD49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0.0003</w:t>
            </w: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  <w:vertAlign w:val="superscript"/>
              </w:rPr>
              <w:t>***</w:t>
            </w:r>
          </w:p>
          <w:p w14:paraId="54C77D79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(0.0001)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2570A4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0.0010</w:t>
            </w:r>
          </w:p>
          <w:p w14:paraId="2B5EE359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kern w:val="0"/>
                <w:sz w:val="18"/>
                <w:szCs w:val="18"/>
                <w14:ligatures w14:val="none"/>
              </w:rPr>
              <w:t>(0.0018)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244A7C5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6"/>
                <w:sz w:val="18"/>
                <w:szCs w:val="18"/>
              </w:rPr>
              <w:t>0.0001</w:t>
            </w:r>
          </w:p>
          <w:p w14:paraId="4EE5139F" w14:textId="77777777" w:rsidR="008B77D7" w:rsidRPr="004B760D" w:rsidRDefault="008B77D7" w:rsidP="00FF22D4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z w:val="18"/>
                <w:szCs w:val="18"/>
              </w:rPr>
              <w:t>(0.0002)</w:t>
            </w:r>
          </w:p>
        </w:tc>
      </w:tr>
      <w:tr w:rsidR="008B77D7" w:rsidRPr="004B760D" w14:paraId="627EE72E" w14:textId="77777777" w:rsidTr="009C57B3">
        <w:trPr>
          <w:trHeight w:val="255"/>
        </w:trPr>
        <w:tc>
          <w:tcPr>
            <w:tcW w:w="1361" w:type="dxa"/>
            <w:tcBorders>
              <w:top w:val="nil"/>
              <w:right w:val="single" w:sz="4" w:space="0" w:color="auto"/>
            </w:tcBorders>
            <w:vAlign w:val="center"/>
          </w:tcPr>
          <w:p w14:paraId="27CB20D3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4B760D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控制变量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B70C5B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761C066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1ECB84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4726536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3A1B5F0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4DCD92A0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4B760D" w14:paraId="3A36CE4E" w14:textId="77777777" w:rsidTr="009C57B3">
        <w:trPr>
          <w:trHeight w:val="255"/>
        </w:trPr>
        <w:tc>
          <w:tcPr>
            <w:tcW w:w="1361" w:type="dxa"/>
            <w:tcBorders>
              <w:top w:val="nil"/>
              <w:right w:val="single" w:sz="4" w:space="0" w:color="auto"/>
            </w:tcBorders>
            <w:vAlign w:val="center"/>
          </w:tcPr>
          <w:p w14:paraId="3977AE7F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4B760D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行业固定效应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E0F5C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C50125C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DD60BD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5D4FC51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E0781C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</w:tcPr>
          <w:p w14:paraId="0C6C84FE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4B760D" w14:paraId="03195CD8" w14:textId="77777777" w:rsidTr="009C57B3">
        <w:trPr>
          <w:trHeight w:val="255"/>
        </w:trPr>
        <w:tc>
          <w:tcPr>
            <w:tcW w:w="1361" w:type="dxa"/>
            <w:tcBorders>
              <w:right w:val="single" w:sz="4" w:space="0" w:color="auto"/>
            </w:tcBorders>
            <w:vAlign w:val="center"/>
          </w:tcPr>
          <w:p w14:paraId="63954B7E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年份固定效应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17E13B6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0CC71F63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E0BCC97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14:paraId="35B49C77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CE35260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14:paraId="67DC2236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4B760D" w14:paraId="694B1987" w14:textId="77777777" w:rsidTr="00D740B9">
        <w:trPr>
          <w:trHeight w:val="255"/>
        </w:trPr>
        <w:tc>
          <w:tcPr>
            <w:tcW w:w="136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B7B2B" w14:textId="77777777" w:rsidR="008B77D7" w:rsidRPr="004B760D" w:rsidRDefault="008B77D7" w:rsidP="00FF22D4">
            <w:pPr>
              <w:snapToGrid w:val="0"/>
              <w:rPr>
                <w:rFonts w:ascii="宋体" w:eastAsia="宋体" w:hAnsi="宋体" w:cs="Times New Roman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 w:hint="eastAsia"/>
                <w:kern w:val="0"/>
                <w:sz w:val="18"/>
                <w:szCs w:val="18"/>
                <w14:ligatures w14:val="none"/>
              </w:rPr>
              <w:t>职业固定效应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235F" w14:textId="77777777" w:rsidR="008B77D7" w:rsidRPr="004B760D" w:rsidRDefault="008B77D7" w:rsidP="00FF22D4">
            <w:pPr>
              <w:snapToGrid w:val="0"/>
              <w:jc w:val="center"/>
              <w:rPr>
                <w:rFonts w:ascii="宋体" w:eastAsia="宋体" w:hAnsi="宋体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E2EE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A231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3AEC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C32CB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5D358563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</w:pPr>
            <w:r w:rsidRPr="00C70706">
              <w:rPr>
                <w:rFonts w:ascii="宋体" w:eastAsia="宋体" w:hAnsi="宋体" w:hint="eastAsia"/>
                <w:spacing w:val="-10"/>
                <w:sz w:val="18"/>
                <w:szCs w:val="18"/>
              </w:rPr>
              <w:t>控制</w:t>
            </w:r>
          </w:p>
        </w:tc>
      </w:tr>
      <w:tr w:rsidR="008B77D7" w:rsidRPr="004B760D" w14:paraId="09B3725F" w14:textId="77777777" w:rsidTr="00D740B9">
        <w:trPr>
          <w:trHeight w:val="255"/>
        </w:trPr>
        <w:tc>
          <w:tcPr>
            <w:tcW w:w="13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1F45D6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样本量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6C489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6E928A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68420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88426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3660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F276FE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37194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BAD8D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3CDD00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15776</w:t>
            </w:r>
          </w:p>
        </w:tc>
      </w:tr>
      <w:tr w:rsidR="008B77D7" w:rsidRPr="004B760D" w14:paraId="34335290" w14:textId="77777777" w:rsidTr="009C57B3">
        <w:trPr>
          <w:trHeight w:val="255"/>
        </w:trPr>
        <w:tc>
          <w:tcPr>
            <w:tcW w:w="1361" w:type="dxa"/>
            <w:tcBorders>
              <w:top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4374C5A" w14:textId="77777777" w:rsidR="008B77D7" w:rsidRPr="004B760D" w:rsidRDefault="008B77D7" w:rsidP="00FF22D4">
            <w:pPr>
              <w:snapToGrid w:val="0"/>
              <w:rPr>
                <w:rFonts w:ascii="宋体" w:eastAsia="宋体" w:hAnsi="宋体"/>
                <w:sz w:val="18"/>
                <w:szCs w:val="18"/>
              </w:rPr>
            </w:pPr>
            <w:r w:rsidRPr="004B760D">
              <w:rPr>
                <w:rFonts w:ascii="宋体" w:eastAsia="宋体" w:hAnsi="宋体" w:cs="Times New Roman" w:hint="eastAsia"/>
                <w:kern w:val="0"/>
                <w:sz w:val="18"/>
                <w:szCs w:val="18"/>
                <w14:ligatures w14:val="none"/>
              </w:rPr>
              <w:t>调整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14:ligatures w14:val="none"/>
              </w:rPr>
              <w:t>R</w:t>
            </w:r>
            <w:r w:rsidRPr="004B760D">
              <w:rPr>
                <w:rFonts w:ascii="Times New Roman" w:eastAsia="等线" w:hAnsi="Times New Roman" w:cs="Times New Roman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78E81F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0.3558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6DB56A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0.3238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D5A0A4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0.2941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0743D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 w:hint="eastAsia"/>
                <w:spacing w:val="-10"/>
                <w:sz w:val="18"/>
                <w:szCs w:val="18"/>
              </w:rPr>
              <w:t>0</w:t>
            </w:r>
            <w:r w:rsidRPr="004B760D"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  <w:t>.3805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8F83F00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0.5102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14:paraId="069599A0" w14:textId="77777777" w:rsidR="008B77D7" w:rsidRPr="004B760D" w:rsidRDefault="008B77D7" w:rsidP="00FF22D4">
            <w:pPr>
              <w:snapToGrid w:val="0"/>
              <w:jc w:val="center"/>
              <w:rPr>
                <w:rFonts w:ascii="Times New Roman" w:eastAsia="宋体" w:hAnsi="Times New Roman" w:cs="Times New Roman"/>
                <w:spacing w:val="-10"/>
                <w:sz w:val="18"/>
                <w:szCs w:val="18"/>
              </w:rPr>
            </w:pPr>
            <w:r w:rsidRPr="004B760D">
              <w:rPr>
                <w:rFonts w:ascii="Times New Roman" w:eastAsia="宋体" w:hAnsi="Times New Roman" w:cs="Times New Roman"/>
                <w:spacing w:val="-10"/>
                <w:kern w:val="0"/>
                <w:sz w:val="18"/>
                <w:szCs w:val="18"/>
                <w14:ligatures w14:val="none"/>
              </w:rPr>
              <w:t>0.3951</w:t>
            </w:r>
          </w:p>
        </w:tc>
      </w:tr>
      <w:bookmarkEnd w:id="5"/>
    </w:tbl>
    <w:p w14:paraId="5CCDBA40" w14:textId="77777777" w:rsidR="008B77D7" w:rsidRDefault="008B77D7"/>
    <w:sectPr w:rsidR="008B77D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5ABB" w14:textId="77777777" w:rsidR="00AC07CA" w:rsidRDefault="00AC07CA" w:rsidP="008B77D7">
      <w:r>
        <w:separator/>
      </w:r>
    </w:p>
  </w:endnote>
  <w:endnote w:type="continuationSeparator" w:id="0">
    <w:p w14:paraId="187CC1D4" w14:textId="77777777" w:rsidR="00AC07CA" w:rsidRDefault="00AC07CA" w:rsidP="008B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8617881"/>
      <w:docPartObj>
        <w:docPartGallery w:val="Page Numbers (Bottom of Page)"/>
        <w:docPartUnique/>
      </w:docPartObj>
    </w:sdtPr>
    <w:sdtEndPr/>
    <w:sdtContent>
      <w:p w14:paraId="54174E53" w14:textId="1FEFB266" w:rsidR="00853223" w:rsidRDefault="008532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F40701" w14:textId="77777777" w:rsidR="00853223" w:rsidRDefault="008532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C4427" w14:textId="77777777" w:rsidR="00AC07CA" w:rsidRDefault="00AC07CA" w:rsidP="008B77D7">
      <w:r>
        <w:separator/>
      </w:r>
    </w:p>
  </w:footnote>
  <w:footnote w:type="continuationSeparator" w:id="0">
    <w:p w14:paraId="3DC3E2E3" w14:textId="77777777" w:rsidR="00AC07CA" w:rsidRDefault="00AC07CA" w:rsidP="008B77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0A2"/>
    <w:rsid w:val="00020892"/>
    <w:rsid w:val="00053CF0"/>
    <w:rsid w:val="00093EC0"/>
    <w:rsid w:val="000A56B3"/>
    <w:rsid w:val="000C1394"/>
    <w:rsid w:val="000C3319"/>
    <w:rsid w:val="00107163"/>
    <w:rsid w:val="00122CDC"/>
    <w:rsid w:val="00124905"/>
    <w:rsid w:val="00166BB3"/>
    <w:rsid w:val="00170ED3"/>
    <w:rsid w:val="0018701F"/>
    <w:rsid w:val="001E180A"/>
    <w:rsid w:val="001F0F1E"/>
    <w:rsid w:val="00207EDB"/>
    <w:rsid w:val="00237063"/>
    <w:rsid w:val="00291042"/>
    <w:rsid w:val="002B3EAE"/>
    <w:rsid w:val="002C4E7D"/>
    <w:rsid w:val="00300842"/>
    <w:rsid w:val="00310567"/>
    <w:rsid w:val="00342863"/>
    <w:rsid w:val="003B573F"/>
    <w:rsid w:val="003C6F65"/>
    <w:rsid w:val="003D6754"/>
    <w:rsid w:val="00456A36"/>
    <w:rsid w:val="004747CB"/>
    <w:rsid w:val="00474A3C"/>
    <w:rsid w:val="0048432B"/>
    <w:rsid w:val="004F26DF"/>
    <w:rsid w:val="00536630"/>
    <w:rsid w:val="005424BD"/>
    <w:rsid w:val="005A1C0F"/>
    <w:rsid w:val="005E399D"/>
    <w:rsid w:val="00685FD8"/>
    <w:rsid w:val="006A1407"/>
    <w:rsid w:val="006A77EB"/>
    <w:rsid w:val="006F3868"/>
    <w:rsid w:val="00712EAB"/>
    <w:rsid w:val="007B373C"/>
    <w:rsid w:val="007D1DF8"/>
    <w:rsid w:val="00853223"/>
    <w:rsid w:val="00857EDC"/>
    <w:rsid w:val="00893376"/>
    <w:rsid w:val="008A0D52"/>
    <w:rsid w:val="008B77D7"/>
    <w:rsid w:val="009234CB"/>
    <w:rsid w:val="009A20F0"/>
    <w:rsid w:val="009C57B3"/>
    <w:rsid w:val="009F4022"/>
    <w:rsid w:val="00A234E4"/>
    <w:rsid w:val="00AC07CA"/>
    <w:rsid w:val="00AD1112"/>
    <w:rsid w:val="00AF7E48"/>
    <w:rsid w:val="00B25BE3"/>
    <w:rsid w:val="00B353EE"/>
    <w:rsid w:val="00B57A20"/>
    <w:rsid w:val="00BB6230"/>
    <w:rsid w:val="00BC13BE"/>
    <w:rsid w:val="00C537F5"/>
    <w:rsid w:val="00C870A2"/>
    <w:rsid w:val="00CE70FD"/>
    <w:rsid w:val="00D740B9"/>
    <w:rsid w:val="00DB66E9"/>
    <w:rsid w:val="00DC6304"/>
    <w:rsid w:val="00DD12CB"/>
    <w:rsid w:val="00E25131"/>
    <w:rsid w:val="00E52CC9"/>
    <w:rsid w:val="00E5571E"/>
    <w:rsid w:val="00E77EAF"/>
    <w:rsid w:val="00E81F15"/>
    <w:rsid w:val="00EA042B"/>
    <w:rsid w:val="00EB450D"/>
    <w:rsid w:val="00ED7E5A"/>
    <w:rsid w:val="00ED7E62"/>
    <w:rsid w:val="00F437FF"/>
    <w:rsid w:val="00F468E8"/>
    <w:rsid w:val="00F53C71"/>
    <w:rsid w:val="00F75F8D"/>
    <w:rsid w:val="00F867E6"/>
    <w:rsid w:val="00F9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60708A"/>
  <w15:chartTrackingRefBased/>
  <w15:docId w15:val="{049A7B9B-906C-466F-80CD-4BDB4E574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7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7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B77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B77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B77D7"/>
    <w:rPr>
      <w:sz w:val="18"/>
      <w:szCs w:val="18"/>
    </w:rPr>
  </w:style>
  <w:style w:type="table" w:styleId="a7">
    <w:name w:val="Table Grid"/>
    <w:basedOn w:val="a1"/>
    <w:uiPriority w:val="39"/>
    <w:rsid w:val="008B77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6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东升</dc:creator>
  <cp:keywords/>
  <dc:description/>
  <cp:lastModifiedBy>东升</cp:lastModifiedBy>
  <cp:revision>88</cp:revision>
  <dcterms:created xsi:type="dcterms:W3CDTF">2025-11-24T07:21:00Z</dcterms:created>
  <dcterms:modified xsi:type="dcterms:W3CDTF">2025-11-28T03:10:00Z</dcterms:modified>
</cp:coreProperties>
</file>