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9BCA2A">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黑体" w:hAnsi="黑体" w:eastAsia="黑体" w:cs="黑体"/>
          <w:b/>
          <w:bCs/>
          <w:color w:val="auto"/>
          <w:sz w:val="28"/>
          <w:szCs w:val="28"/>
          <w:lang w:eastAsia="zh-CN"/>
        </w:rPr>
      </w:pPr>
      <w:r>
        <w:rPr>
          <w:rFonts w:hint="eastAsia" w:ascii="黑体" w:hAnsi="黑体" w:eastAsia="黑体" w:cs="黑体"/>
          <w:b/>
          <w:bCs/>
          <w:color w:val="auto"/>
          <w:sz w:val="28"/>
          <w:szCs w:val="28"/>
          <w:lang w:eastAsia="zh-CN"/>
        </w:rPr>
        <w:t>《</w:t>
      </w:r>
      <w:r>
        <w:rPr>
          <w:rFonts w:hint="eastAsia" w:ascii="黑体" w:hAnsi="黑体" w:eastAsia="黑体" w:cs="黑体"/>
          <w:b/>
          <w:bCs/>
          <w:color w:val="auto"/>
          <w:sz w:val="28"/>
          <w:szCs w:val="28"/>
          <w:lang w:val="en-US" w:eastAsia="zh-CN"/>
        </w:rPr>
        <w:t>国际人才引进、创新网络与中国企业关键核心技术赶超</w:t>
      </w:r>
      <w:r>
        <w:rPr>
          <w:rFonts w:hint="eastAsia" w:ascii="黑体" w:hAnsi="黑体" w:eastAsia="黑体" w:cs="黑体"/>
          <w:b/>
          <w:bCs/>
          <w:color w:val="auto"/>
          <w:sz w:val="28"/>
          <w:szCs w:val="28"/>
          <w:lang w:eastAsia="zh-CN"/>
        </w:rPr>
        <w:t>》</w:t>
      </w:r>
    </w:p>
    <w:p w14:paraId="1CF806CA">
      <w:pPr>
        <w:keepNext w:val="0"/>
        <w:keepLines w:val="0"/>
        <w:pageBreakBefore w:val="0"/>
        <w:widowControl w:val="0"/>
        <w:numPr>
          <w:ilvl w:val="0"/>
          <w:numId w:val="0"/>
        </w:numPr>
        <w:kinsoku/>
        <w:wordWrap/>
        <w:overflowPunct/>
        <w:topLinePunct w:val="0"/>
        <w:autoSpaceDE/>
        <w:autoSpaceDN/>
        <w:bidi w:val="0"/>
        <w:adjustRightInd/>
        <w:snapToGrid/>
        <w:spacing w:line="340" w:lineRule="exact"/>
        <w:jc w:val="center"/>
        <w:textAlignment w:val="auto"/>
        <w:rPr>
          <w:rFonts w:hint="eastAsia" w:ascii="Times New Roman" w:hAnsi="Times New Roman" w:eastAsia="宋体" w:cs="Times New Roman"/>
          <w:b/>
          <w:bCs/>
          <w:color w:val="auto"/>
          <w:sz w:val="24"/>
          <w:szCs w:val="24"/>
          <w:lang w:val="en-US" w:eastAsia="zh-CN"/>
        </w:rPr>
      </w:pPr>
      <w:r>
        <w:rPr>
          <w:rFonts w:hint="eastAsia" w:ascii="Times New Roman" w:hAnsi="Times New Roman" w:eastAsia="宋体" w:cs="Times New Roman"/>
          <w:b/>
          <w:bCs/>
          <w:color w:val="auto"/>
          <w:sz w:val="24"/>
          <w:szCs w:val="24"/>
          <w:lang w:eastAsia="zh-CN"/>
        </w:rPr>
        <w:t>——</w:t>
      </w:r>
      <w:r>
        <w:rPr>
          <w:rFonts w:hint="eastAsia" w:ascii="Times New Roman" w:hAnsi="Times New Roman" w:eastAsia="宋体" w:cs="Times New Roman"/>
          <w:b/>
          <w:bCs/>
          <w:color w:val="auto"/>
          <w:sz w:val="24"/>
          <w:szCs w:val="24"/>
          <w:lang w:val="en-US" w:eastAsia="zh-CN"/>
        </w:rPr>
        <w:t>图表附录</w:t>
      </w:r>
    </w:p>
    <w:p w14:paraId="14351FA3">
      <w:pPr>
        <w:keepNext w:val="0"/>
        <w:keepLines w:val="0"/>
        <w:pageBreakBefore w:val="0"/>
        <w:widowControl w:val="0"/>
        <w:numPr>
          <w:ilvl w:val="0"/>
          <w:numId w:val="0"/>
        </w:numPr>
        <w:kinsoku/>
        <w:wordWrap/>
        <w:overflowPunct/>
        <w:topLinePunct w:val="0"/>
        <w:autoSpaceDE/>
        <w:autoSpaceDN/>
        <w:bidi w:val="0"/>
        <w:adjustRightInd/>
        <w:snapToGrid/>
        <w:spacing w:line="340" w:lineRule="exact"/>
        <w:jc w:val="center"/>
        <w:textAlignment w:val="auto"/>
        <w:rPr>
          <w:rFonts w:hint="default" w:ascii="Times New Roman" w:hAnsi="Times New Roman" w:eastAsia="宋体" w:cs="Times New Roman"/>
          <w:color w:val="auto"/>
          <w:szCs w:val="21"/>
          <w:lang w:val="en-US" w:eastAsia="zh-CN"/>
        </w:rPr>
      </w:pPr>
    </w:p>
    <w:p w14:paraId="080C356F">
      <w:pPr>
        <w:keepNext w:val="0"/>
        <w:keepLines w:val="0"/>
        <w:pageBreakBefore w:val="0"/>
        <w:widowControl w:val="0"/>
        <w:numPr>
          <w:ilvl w:val="0"/>
          <w:numId w:val="1"/>
        </w:numPr>
        <w:kinsoku/>
        <w:wordWrap/>
        <w:overflowPunct/>
        <w:topLinePunct w:val="0"/>
        <w:autoSpaceDE/>
        <w:autoSpaceDN/>
        <w:bidi w:val="0"/>
        <w:adjustRightInd/>
        <w:snapToGrid/>
        <w:spacing w:line="340" w:lineRule="exact"/>
        <w:ind w:firstLine="420" w:firstLineChars="200"/>
        <w:textAlignment w:val="auto"/>
        <w:rPr>
          <w:rFonts w:ascii="Times New Roman" w:hAnsi="Times New Roman" w:eastAsia="宋体" w:cs="Times New Roman"/>
          <w:color w:val="auto"/>
          <w:szCs w:val="21"/>
        </w:rPr>
      </w:pPr>
      <w:r>
        <w:rPr>
          <w:rFonts w:hint="eastAsia" w:ascii="Times New Roman" w:hAnsi="Times New Roman" w:cs="Times New Roman"/>
          <w:b w:val="0"/>
          <w:bCs w:val="0"/>
          <w:color w:val="auto"/>
        </w:rPr>
        <w:t>更换</w:t>
      </w:r>
      <w:r>
        <w:rPr>
          <w:rFonts w:hint="eastAsia" w:ascii="Times New Roman" w:hAnsi="Times New Roman" w:cs="Times New Roman"/>
          <w:b w:val="0"/>
          <w:bCs w:val="0"/>
          <w:color w:val="auto"/>
          <w:lang w:val="en-US" w:eastAsia="zh-CN"/>
        </w:rPr>
        <w:t>国际人才及其他控制变量</w:t>
      </w:r>
      <w:r>
        <w:rPr>
          <w:rFonts w:hint="eastAsia" w:ascii="Times New Roman" w:hAnsi="Times New Roman" w:cs="Times New Roman"/>
          <w:b w:val="0"/>
          <w:bCs w:val="0"/>
          <w:color w:val="auto"/>
        </w:rPr>
        <w:t>的</w:t>
      </w:r>
      <w:r>
        <w:rPr>
          <w:rFonts w:hint="eastAsia" w:ascii="Times New Roman" w:hAnsi="Times New Roman" w:cs="Times New Roman"/>
          <w:b w:val="0"/>
          <w:bCs w:val="0"/>
          <w:color w:val="auto"/>
          <w:lang w:val="en-US" w:eastAsia="zh-CN"/>
        </w:rPr>
        <w:t>测度</w:t>
      </w:r>
      <w:r>
        <w:rPr>
          <w:rFonts w:ascii="Times New Roman" w:hAnsi="Times New Roman" w:cs="Times New Roman"/>
          <w:b w:val="0"/>
          <w:bCs w:val="0"/>
          <w:color w:val="auto"/>
        </w:rPr>
        <w:t>指标。</w:t>
      </w:r>
      <w:r>
        <w:rPr>
          <w:rFonts w:hint="eastAsia" w:ascii="Times New Roman" w:hAnsi="Times New Roman" w:cs="Times New Roman"/>
          <w:color w:val="auto"/>
          <w:lang w:val="en-US" w:eastAsia="zh-CN"/>
        </w:rPr>
        <w:t>具体</w:t>
      </w:r>
      <w:r>
        <w:rPr>
          <w:rFonts w:hint="eastAsia" w:ascii="Times New Roman" w:hAnsi="Times New Roman" w:cs="Times New Roman"/>
          <w:color w:val="auto"/>
        </w:rPr>
        <w:t>包括：（1）改用国际人才占各省总人口的比重作为替代解释变量，该指标</w:t>
      </w:r>
      <w:r>
        <w:rPr>
          <w:rFonts w:hint="eastAsia" w:ascii="Times New Roman" w:hAnsi="Times New Roman" w:cs="Times New Roman"/>
          <w:color w:val="auto"/>
          <w:lang w:val="en-US" w:eastAsia="zh-CN"/>
        </w:rPr>
        <w:t>反映了</w:t>
      </w:r>
      <w:r>
        <w:rPr>
          <w:rFonts w:hint="eastAsia" w:ascii="Times New Roman" w:hAnsi="Times New Roman" w:eastAsia="新宋体" w:cs="Times New Roman"/>
          <w:bCs/>
          <w:color w:val="auto"/>
          <w:szCs w:val="21"/>
        </w:rPr>
        <w:t>企业在当地引进国际人才的可能性</w:t>
      </w:r>
      <w:r>
        <w:rPr>
          <w:rFonts w:hint="eastAsia" w:ascii="Times New Roman" w:hAnsi="Times New Roman" w:cs="Times New Roman"/>
          <w:color w:val="auto"/>
        </w:rPr>
        <w:t>；（2）改用省份-行业层面国际人才</w:t>
      </w:r>
      <w:r>
        <w:rPr>
          <w:rFonts w:hint="eastAsia" w:ascii="Times New Roman" w:hAnsi="Times New Roman" w:cs="Times New Roman"/>
          <w:color w:val="auto"/>
          <w:lang w:val="en-US" w:eastAsia="zh-CN"/>
        </w:rPr>
        <w:t>引进</w:t>
      </w:r>
      <w:r>
        <w:rPr>
          <w:rFonts w:hint="eastAsia" w:ascii="Times New Roman" w:hAnsi="Times New Roman" w:cs="Times New Roman"/>
          <w:color w:val="auto"/>
        </w:rPr>
        <w:t>加1后的对数值作为替代解释变量</w:t>
      </w:r>
      <w:r>
        <w:rPr>
          <w:rFonts w:hint="eastAsia" w:ascii="Times New Roman" w:hAnsi="Times New Roman" w:cs="Times New Roman"/>
          <w:color w:val="auto"/>
          <w:lang w:eastAsia="zh-CN"/>
        </w:rPr>
        <w:t>，</w:t>
      </w:r>
      <w:r>
        <w:rPr>
          <w:rFonts w:hint="eastAsia" w:ascii="Times New Roman" w:hAnsi="Times New Roman" w:cs="Times New Roman"/>
          <w:color w:val="auto"/>
          <w:lang w:val="en-US" w:eastAsia="zh-CN"/>
        </w:rPr>
        <w:t>但是，该数据</w:t>
      </w:r>
      <w:r>
        <w:rPr>
          <w:rFonts w:ascii="Times New Roman" w:hAnsi="Times New Roman" w:cs="Times New Roman"/>
          <w:color w:val="auto"/>
        </w:rPr>
        <w:t>2003年之前存在多个行业门类合并统计问题，因</w:t>
      </w:r>
      <w:r>
        <w:rPr>
          <w:rFonts w:hint="eastAsia" w:ascii="Times New Roman" w:hAnsi="Times New Roman" w:cs="Times New Roman"/>
          <w:color w:val="auto"/>
          <w:lang w:val="en-US" w:eastAsia="zh-CN"/>
        </w:rPr>
        <w:t>而</w:t>
      </w:r>
      <w:r>
        <w:rPr>
          <w:rFonts w:hint="eastAsia" w:ascii="Times New Roman" w:hAnsi="Times New Roman" w:cs="Times New Roman"/>
          <w:color w:val="auto"/>
        </w:rPr>
        <w:t>会损失2001-2003年研究样本；（3）构建企业层面的国际人才引进指标。本文借鉴刘铠豪等（2022）的思路，选取企业占该省就业人员总数的比重作为权重，估算企业层面国际人才引进规模，并采用该指标加1后的对数值进行稳健性检验。此时，企业引进国际人才差异性来源于两个方面：一是企业所在省份国际人才引进成效的差异；二是企业吸纳劳动力就业能力的差异</w:t>
      </w:r>
      <w:r>
        <w:rPr>
          <w:rFonts w:hint="eastAsia" w:ascii="Times New Roman" w:hAnsi="Times New Roman" w:cs="Times New Roman"/>
          <w:color w:val="auto"/>
          <w:lang w:eastAsia="zh-CN"/>
        </w:rPr>
        <w:t>。</w:t>
      </w:r>
      <w:r>
        <w:rPr>
          <w:rFonts w:hint="eastAsia" w:ascii="Times New Roman" w:hAnsi="Times New Roman" w:cs="Times New Roman"/>
          <w:color w:val="auto"/>
          <w:lang w:val="en-US" w:eastAsia="zh-CN"/>
        </w:rPr>
        <w:t>基于上述方法的稳健性检验结果如附表1所示，可以看出，本文基准结论具有稳健性。</w:t>
      </w:r>
      <w:r>
        <w:rPr>
          <w:rFonts w:hint="eastAsia" w:ascii="Times New Roman" w:hAnsi="Times New Roman" w:cs="Times New Roman"/>
          <w:color w:val="auto"/>
          <w:lang w:eastAsia="zh-CN"/>
        </w:rPr>
        <w:t>（</w:t>
      </w:r>
      <w:r>
        <w:rPr>
          <w:rFonts w:hint="eastAsia" w:ascii="Times New Roman" w:hAnsi="Times New Roman" w:cs="Times New Roman"/>
          <w:color w:val="auto"/>
          <w:lang w:val="en-US" w:eastAsia="zh-CN"/>
        </w:rPr>
        <w:t>4</w:t>
      </w:r>
      <w:r>
        <w:rPr>
          <w:rFonts w:hint="eastAsia" w:ascii="Times New Roman" w:hAnsi="Times New Roman" w:cs="Times New Roman"/>
          <w:color w:val="auto"/>
          <w:lang w:eastAsia="zh-CN"/>
        </w:rPr>
        <w:t>）</w:t>
      </w:r>
      <w:r>
        <w:rPr>
          <w:rFonts w:hint="eastAsia" w:ascii="Times New Roman" w:hAnsi="Times New Roman" w:eastAsia="宋体" w:cs="Times New Roman"/>
          <w:color w:val="auto"/>
          <w:szCs w:val="21"/>
        </w:rPr>
        <w:t>更换控制变量测度指标</w:t>
      </w:r>
      <w:r>
        <w:rPr>
          <w:rFonts w:hint="eastAsia" w:ascii="Times New Roman" w:hAnsi="Times New Roman" w:eastAsia="宋体" w:cs="Times New Roman"/>
          <w:color w:val="auto"/>
          <w:szCs w:val="21"/>
          <w:lang w:eastAsia="zh-CN"/>
        </w:rPr>
        <w:t>。</w:t>
      </w:r>
      <w:r>
        <w:rPr>
          <w:rFonts w:hint="eastAsia" w:ascii="Times New Roman" w:hAnsi="Times New Roman" w:eastAsia="宋体" w:cs="Times New Roman"/>
          <w:color w:val="auto"/>
          <w:szCs w:val="21"/>
        </w:rPr>
        <w:t>考虑到指标可得性，本文</w:t>
      </w:r>
      <w:r>
        <w:rPr>
          <w:rFonts w:hint="eastAsia" w:ascii="Times New Roman" w:hAnsi="Times New Roman" w:eastAsia="宋体" w:cs="Times New Roman"/>
          <w:color w:val="auto"/>
          <w:szCs w:val="21"/>
          <w:lang w:val="en-US" w:eastAsia="zh-CN"/>
        </w:rPr>
        <w:t>分别改用</w:t>
      </w:r>
      <w:r>
        <w:rPr>
          <w:rFonts w:hint="eastAsia" w:ascii="Times New Roman" w:hAnsi="Times New Roman" w:eastAsia="宋体" w:cs="Times New Roman"/>
          <w:color w:val="auto"/>
          <w:szCs w:val="21"/>
        </w:rPr>
        <w:t>企业员工人数对数值、高管持股比例和营业总收入增长率</w:t>
      </w:r>
      <w:r>
        <w:rPr>
          <w:rFonts w:hint="eastAsia" w:ascii="Times New Roman" w:hAnsi="Times New Roman" w:eastAsia="宋体" w:cs="Times New Roman"/>
          <w:color w:val="auto"/>
          <w:szCs w:val="21"/>
          <w:lang w:val="en-US" w:eastAsia="zh-CN"/>
        </w:rPr>
        <w:t>作为</w:t>
      </w:r>
      <w:r>
        <w:rPr>
          <w:rFonts w:hint="eastAsia" w:ascii="Times New Roman" w:hAnsi="Times New Roman" w:eastAsia="宋体" w:cs="Times New Roman"/>
          <w:color w:val="auto"/>
          <w:szCs w:val="21"/>
        </w:rPr>
        <w:t>企业规模、股权集中度和企业成长性</w:t>
      </w:r>
      <w:r>
        <w:rPr>
          <w:rFonts w:hint="eastAsia" w:ascii="Times New Roman" w:hAnsi="Times New Roman" w:eastAsia="宋体" w:cs="Times New Roman"/>
          <w:color w:val="auto"/>
          <w:szCs w:val="21"/>
          <w:lang w:val="en-US" w:eastAsia="zh-CN"/>
        </w:rPr>
        <w:t>的替代</w:t>
      </w:r>
      <w:r>
        <w:rPr>
          <w:rFonts w:hint="eastAsia" w:ascii="Times New Roman" w:hAnsi="Times New Roman" w:eastAsia="宋体" w:cs="Times New Roman"/>
          <w:color w:val="auto"/>
          <w:szCs w:val="21"/>
        </w:rPr>
        <w:t>衡量指标</w:t>
      </w:r>
      <w:r>
        <w:rPr>
          <w:rFonts w:hint="eastAsia" w:ascii="Times New Roman" w:hAnsi="Times New Roman" w:eastAsia="宋体" w:cs="Times New Roman"/>
          <w:color w:val="auto"/>
          <w:szCs w:val="21"/>
          <w:lang w:eastAsia="zh-CN"/>
        </w:rPr>
        <w:t>。</w:t>
      </w:r>
      <w:r>
        <w:rPr>
          <w:rFonts w:hint="eastAsia" w:ascii="Times New Roman" w:hAnsi="Times New Roman" w:eastAsia="宋体" w:cs="Times New Roman"/>
          <w:color w:val="auto"/>
          <w:szCs w:val="21"/>
          <w:lang w:val="en-US" w:eastAsia="zh-CN"/>
        </w:rPr>
        <w:t>根据附表2第（1）列至第（3）列所示结果，本文基准结论具有稳健性。</w:t>
      </w:r>
    </w:p>
    <w:p w14:paraId="040167AB">
      <w:pPr>
        <w:jc w:val="center"/>
        <w:rPr>
          <w:rFonts w:hint="eastAsia" w:ascii="Times New Roman" w:hAnsi="Times New Roman" w:cs="Times New Roman"/>
          <w:b/>
          <w:bCs/>
          <w:color w:val="auto"/>
          <w:sz w:val="18"/>
          <w:szCs w:val="18"/>
          <w:lang w:val="en-US" w:eastAsia="zh-CN"/>
        </w:rPr>
      </w:pPr>
    </w:p>
    <w:p w14:paraId="4B9A3E79">
      <w:pPr>
        <w:jc w:val="center"/>
        <w:rPr>
          <w:rFonts w:ascii="Times New Roman" w:hAnsi="Times New Roman" w:cs="Times New Roman"/>
          <w:b/>
          <w:bCs/>
          <w:color w:val="auto"/>
          <w:sz w:val="18"/>
          <w:szCs w:val="18"/>
        </w:rPr>
      </w:pPr>
      <w:r>
        <w:rPr>
          <w:rFonts w:hint="eastAsia" w:ascii="Times New Roman" w:hAnsi="Times New Roman" w:cs="Times New Roman"/>
          <w:b/>
          <w:bCs/>
          <w:color w:val="auto"/>
          <w:sz w:val="18"/>
          <w:szCs w:val="18"/>
          <w:lang w:val="en-US" w:eastAsia="zh-CN"/>
        </w:rPr>
        <w:t>附表1</w:t>
      </w:r>
      <w:r>
        <w:rPr>
          <w:rFonts w:hint="eastAsia" w:ascii="Times New Roman" w:hAnsi="Times New Roman" w:cs="Times New Roman"/>
          <w:b/>
          <w:bCs/>
          <w:color w:val="auto"/>
          <w:sz w:val="18"/>
          <w:szCs w:val="18"/>
        </w:rPr>
        <w:t xml:space="preserve">  稳健性检验结果：更换国际人才衡量指标</w:t>
      </w:r>
    </w:p>
    <w:tbl>
      <w:tblPr>
        <w:tblStyle w:val="5"/>
        <w:tblW w:w="5045" w:type="pct"/>
        <w:tblInd w:w="-77" w:type="dxa"/>
        <w:tblBorders>
          <w:top w:val="single" w:color="auto" w:sz="4" w:space="0"/>
          <w:left w:val="none" w:color="auto" w:sz="4" w:space="0"/>
          <w:bottom w:val="none" w:color="auto" w:sz="4" w:space="0"/>
          <w:right w:val="none" w:color="auto" w:sz="4" w:space="0"/>
          <w:insideH w:val="none" w:color="auto" w:sz="4" w:space="0"/>
          <w:insideV w:val="single" w:color="auto" w:sz="4" w:space="0"/>
        </w:tblBorders>
        <w:tblLayout w:type="fixed"/>
        <w:tblCellMar>
          <w:top w:w="0" w:type="dxa"/>
          <w:left w:w="108" w:type="dxa"/>
          <w:bottom w:w="0" w:type="dxa"/>
          <w:right w:w="108" w:type="dxa"/>
        </w:tblCellMar>
      </w:tblPr>
      <w:tblGrid>
        <w:gridCol w:w="980"/>
        <w:gridCol w:w="845"/>
        <w:gridCol w:w="845"/>
        <w:gridCol w:w="851"/>
        <w:gridCol w:w="845"/>
        <w:gridCol w:w="844"/>
        <w:gridCol w:w="850"/>
        <w:gridCol w:w="844"/>
        <w:gridCol w:w="844"/>
        <w:gridCol w:w="851"/>
      </w:tblGrid>
      <w:tr w14:paraId="473DEC46">
        <w:tblPrEx>
          <w:tblBorders>
            <w:top w:val="singl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569" w:type="pct"/>
            <w:tcBorders>
              <w:top w:val="single" w:color="auto" w:sz="8" w:space="0"/>
              <w:left w:val="nil"/>
              <w:bottom w:val="nil"/>
            </w:tcBorders>
            <w:vAlign w:val="center"/>
          </w:tcPr>
          <w:p w14:paraId="775B7847">
            <w:pPr>
              <w:jc w:val="left"/>
              <w:rPr>
                <w:rFonts w:hint="default" w:ascii="Times New Roman" w:hAnsi="Times New Roman" w:cs="Times New Roman"/>
                <w:color w:val="auto"/>
                <w:sz w:val="13"/>
                <w:szCs w:val="13"/>
              </w:rPr>
            </w:pPr>
          </w:p>
        </w:tc>
        <w:tc>
          <w:tcPr>
            <w:tcW w:w="1477" w:type="pct"/>
            <w:gridSpan w:val="3"/>
            <w:tcBorders>
              <w:top w:val="single" w:color="auto" w:sz="8" w:space="0"/>
              <w:bottom w:val="single" w:color="000000" w:sz="4" w:space="0"/>
            </w:tcBorders>
            <w:vAlign w:val="center"/>
          </w:tcPr>
          <w:p w14:paraId="0B223136">
            <w:pPr>
              <w:jc w:val="center"/>
              <w:rPr>
                <w:rFonts w:hint="default" w:ascii="Times New Roman" w:hAnsi="Times New Roman" w:eastAsia="宋体" w:cs="Times New Roman"/>
                <w:color w:val="auto"/>
                <w:sz w:val="13"/>
                <w:szCs w:val="13"/>
              </w:rPr>
            </w:pPr>
            <w:r>
              <w:rPr>
                <w:rFonts w:hint="default" w:ascii="Times New Roman" w:hAnsi="Times New Roman" w:eastAsia="宋体" w:cs="Times New Roman"/>
                <w:color w:val="auto"/>
                <w:sz w:val="13"/>
                <w:szCs w:val="13"/>
              </w:rPr>
              <w:t>国际人才占当地总人口比重</w:t>
            </w:r>
          </w:p>
        </w:tc>
        <w:tc>
          <w:tcPr>
            <w:tcW w:w="1476" w:type="pct"/>
            <w:gridSpan w:val="3"/>
            <w:tcBorders>
              <w:top w:val="single" w:color="auto" w:sz="8" w:space="0"/>
              <w:bottom w:val="single" w:color="000000" w:sz="4" w:space="0"/>
            </w:tcBorders>
            <w:vAlign w:val="center"/>
          </w:tcPr>
          <w:p w14:paraId="39C68A02">
            <w:pPr>
              <w:jc w:val="center"/>
              <w:rPr>
                <w:rFonts w:hint="default" w:ascii="Times New Roman" w:hAnsi="Times New Roman" w:eastAsia="宋体" w:cs="Times New Roman"/>
                <w:color w:val="auto"/>
                <w:sz w:val="13"/>
                <w:szCs w:val="13"/>
              </w:rPr>
            </w:pPr>
            <w:r>
              <w:rPr>
                <w:rFonts w:hint="default" w:ascii="Times New Roman" w:hAnsi="Times New Roman" w:eastAsia="宋体" w:cs="Times New Roman"/>
                <w:color w:val="auto"/>
                <w:sz w:val="13"/>
                <w:szCs w:val="13"/>
              </w:rPr>
              <w:t>行业层面国际人才流入规模</w:t>
            </w:r>
          </w:p>
        </w:tc>
        <w:tc>
          <w:tcPr>
            <w:tcW w:w="1476" w:type="pct"/>
            <w:gridSpan w:val="3"/>
            <w:tcBorders>
              <w:top w:val="single" w:color="auto" w:sz="8" w:space="0"/>
              <w:bottom w:val="single" w:color="000000" w:sz="4" w:space="0"/>
              <w:right w:val="nil"/>
            </w:tcBorders>
            <w:vAlign w:val="center"/>
          </w:tcPr>
          <w:p w14:paraId="10A93AB5">
            <w:pPr>
              <w:jc w:val="center"/>
              <w:rPr>
                <w:rFonts w:hint="default" w:ascii="Times New Roman" w:hAnsi="Times New Roman" w:eastAsia="宋体" w:cs="Times New Roman"/>
                <w:color w:val="auto"/>
                <w:sz w:val="13"/>
                <w:szCs w:val="13"/>
              </w:rPr>
            </w:pPr>
            <w:r>
              <w:rPr>
                <w:rFonts w:hint="default" w:ascii="Times New Roman" w:hAnsi="Times New Roman" w:eastAsia="宋体" w:cs="Times New Roman"/>
                <w:color w:val="auto"/>
                <w:sz w:val="13"/>
                <w:szCs w:val="13"/>
              </w:rPr>
              <w:t>企业层面国际人才流入规模</w:t>
            </w:r>
          </w:p>
        </w:tc>
      </w:tr>
      <w:tr w14:paraId="46F904C3">
        <w:tblPrEx>
          <w:tblBorders>
            <w:top w:val="singl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569" w:type="pct"/>
            <w:tcBorders>
              <w:top w:val="nil"/>
              <w:left w:val="nil"/>
              <w:bottom w:val="nil"/>
            </w:tcBorders>
            <w:vAlign w:val="center"/>
          </w:tcPr>
          <w:p w14:paraId="2D9E0DF3">
            <w:pPr>
              <w:jc w:val="left"/>
              <w:rPr>
                <w:rFonts w:hint="default" w:ascii="Times New Roman" w:hAnsi="Times New Roman" w:cs="Times New Roman"/>
                <w:color w:val="auto"/>
                <w:sz w:val="13"/>
                <w:szCs w:val="13"/>
              </w:rPr>
            </w:pPr>
          </w:p>
        </w:tc>
        <w:tc>
          <w:tcPr>
            <w:tcW w:w="491" w:type="pct"/>
            <w:tcBorders>
              <w:top w:val="single" w:color="000000" w:sz="4" w:space="0"/>
              <w:bottom w:val="nil"/>
            </w:tcBorders>
            <w:vAlign w:val="center"/>
          </w:tcPr>
          <w:p w14:paraId="2389F8EC">
            <w:pPr>
              <w:jc w:val="center"/>
              <w:rPr>
                <w:rFonts w:hint="default" w:ascii="Times New Roman" w:hAnsi="Times New Roman" w:eastAsia="宋体" w:cs="Times New Roman"/>
                <w:color w:val="auto"/>
                <w:sz w:val="13"/>
                <w:szCs w:val="13"/>
              </w:rPr>
            </w:pPr>
            <w:r>
              <w:rPr>
                <w:rFonts w:hint="default" w:ascii="Times New Roman" w:hAnsi="Times New Roman" w:cs="Times New Roman"/>
                <w:color w:val="auto"/>
                <w:sz w:val="13"/>
                <w:szCs w:val="13"/>
              </w:rPr>
              <w:t>技术赶超</w:t>
            </w:r>
          </w:p>
        </w:tc>
        <w:tc>
          <w:tcPr>
            <w:tcW w:w="491" w:type="pct"/>
            <w:tcBorders>
              <w:top w:val="single" w:color="000000" w:sz="4" w:space="0"/>
              <w:bottom w:val="nil"/>
            </w:tcBorders>
            <w:vAlign w:val="center"/>
          </w:tcPr>
          <w:p w14:paraId="7F1F40CF">
            <w:pPr>
              <w:jc w:val="center"/>
              <w:rPr>
                <w:rFonts w:hint="default" w:ascii="Times New Roman" w:hAnsi="Times New Roman" w:eastAsia="宋体" w:cs="Times New Roman"/>
                <w:color w:val="auto"/>
                <w:sz w:val="13"/>
                <w:szCs w:val="13"/>
              </w:rPr>
            </w:pPr>
            <w:r>
              <w:rPr>
                <w:rFonts w:hint="default" w:ascii="Times New Roman" w:hAnsi="Times New Roman" w:cs="Times New Roman"/>
                <w:color w:val="auto"/>
                <w:sz w:val="13"/>
                <w:szCs w:val="13"/>
              </w:rPr>
              <w:t>技术追赶</w:t>
            </w:r>
          </w:p>
        </w:tc>
        <w:tc>
          <w:tcPr>
            <w:tcW w:w="494" w:type="pct"/>
            <w:tcBorders>
              <w:top w:val="single" w:color="000000" w:sz="4" w:space="0"/>
              <w:bottom w:val="nil"/>
            </w:tcBorders>
            <w:vAlign w:val="center"/>
          </w:tcPr>
          <w:p w14:paraId="6D06458D">
            <w:pPr>
              <w:jc w:val="center"/>
              <w:rPr>
                <w:rFonts w:hint="default" w:ascii="Times New Roman" w:hAnsi="Times New Roman" w:eastAsia="宋体" w:cs="Times New Roman"/>
                <w:color w:val="auto"/>
                <w:sz w:val="13"/>
                <w:szCs w:val="13"/>
              </w:rPr>
            </w:pPr>
            <w:r>
              <w:rPr>
                <w:rFonts w:hint="default" w:ascii="Times New Roman" w:hAnsi="Times New Roman" w:cs="Times New Roman"/>
                <w:color w:val="auto"/>
                <w:sz w:val="13"/>
                <w:szCs w:val="13"/>
              </w:rPr>
              <w:t>技术引领</w:t>
            </w:r>
          </w:p>
        </w:tc>
        <w:tc>
          <w:tcPr>
            <w:tcW w:w="845" w:type="dxa"/>
            <w:tcBorders>
              <w:top w:val="single" w:color="000000" w:sz="4" w:space="0"/>
              <w:bottom w:val="nil"/>
            </w:tcBorders>
            <w:shd w:val="clear" w:color="auto" w:fill="auto"/>
            <w:vAlign w:val="center"/>
          </w:tcPr>
          <w:p w14:paraId="24A711E8">
            <w:pPr>
              <w:jc w:val="center"/>
              <w:rPr>
                <w:rFonts w:hint="default" w:ascii="Times New Roman" w:hAnsi="Times New Roman" w:eastAsia="宋体" w:cs="Times New Roman"/>
                <w:color w:val="auto"/>
                <w:sz w:val="13"/>
                <w:szCs w:val="13"/>
              </w:rPr>
            </w:pPr>
            <w:r>
              <w:rPr>
                <w:rFonts w:hint="default" w:ascii="Times New Roman" w:hAnsi="Times New Roman" w:cs="Times New Roman"/>
                <w:color w:val="auto"/>
                <w:sz w:val="13"/>
                <w:szCs w:val="13"/>
              </w:rPr>
              <w:t>技术赶超</w:t>
            </w:r>
          </w:p>
        </w:tc>
        <w:tc>
          <w:tcPr>
            <w:tcW w:w="844" w:type="dxa"/>
            <w:tcBorders>
              <w:top w:val="single" w:color="000000" w:sz="4" w:space="0"/>
              <w:bottom w:val="nil"/>
            </w:tcBorders>
            <w:shd w:val="clear" w:color="auto" w:fill="auto"/>
            <w:vAlign w:val="center"/>
          </w:tcPr>
          <w:p w14:paraId="3866C979">
            <w:pPr>
              <w:jc w:val="center"/>
              <w:rPr>
                <w:rFonts w:hint="default" w:ascii="Times New Roman" w:hAnsi="Times New Roman" w:eastAsia="宋体" w:cs="Times New Roman"/>
                <w:color w:val="auto"/>
                <w:sz w:val="13"/>
                <w:szCs w:val="13"/>
              </w:rPr>
            </w:pPr>
            <w:r>
              <w:rPr>
                <w:rFonts w:hint="default" w:ascii="Times New Roman" w:hAnsi="Times New Roman" w:cs="Times New Roman"/>
                <w:color w:val="auto"/>
                <w:sz w:val="13"/>
                <w:szCs w:val="13"/>
              </w:rPr>
              <w:t>技术追赶</w:t>
            </w:r>
          </w:p>
        </w:tc>
        <w:tc>
          <w:tcPr>
            <w:tcW w:w="850" w:type="dxa"/>
            <w:tcBorders>
              <w:top w:val="single" w:color="000000" w:sz="4" w:space="0"/>
              <w:bottom w:val="nil"/>
            </w:tcBorders>
            <w:shd w:val="clear" w:color="auto" w:fill="auto"/>
            <w:vAlign w:val="center"/>
          </w:tcPr>
          <w:p w14:paraId="5A4BF8C7">
            <w:pPr>
              <w:jc w:val="center"/>
              <w:rPr>
                <w:rFonts w:hint="default" w:ascii="Times New Roman" w:hAnsi="Times New Roman" w:eastAsia="宋体" w:cs="Times New Roman"/>
                <w:color w:val="auto"/>
                <w:sz w:val="13"/>
                <w:szCs w:val="13"/>
              </w:rPr>
            </w:pPr>
            <w:r>
              <w:rPr>
                <w:rFonts w:hint="default" w:ascii="Times New Roman" w:hAnsi="Times New Roman" w:cs="Times New Roman"/>
                <w:color w:val="auto"/>
                <w:sz w:val="13"/>
                <w:szCs w:val="13"/>
              </w:rPr>
              <w:t>技术引领</w:t>
            </w:r>
          </w:p>
        </w:tc>
        <w:tc>
          <w:tcPr>
            <w:tcW w:w="844" w:type="dxa"/>
            <w:tcBorders>
              <w:top w:val="single" w:color="000000" w:sz="4" w:space="0"/>
              <w:bottom w:val="nil"/>
            </w:tcBorders>
            <w:shd w:val="clear" w:color="auto" w:fill="auto"/>
            <w:vAlign w:val="center"/>
          </w:tcPr>
          <w:p w14:paraId="2F93D19F">
            <w:pPr>
              <w:jc w:val="center"/>
              <w:rPr>
                <w:rFonts w:hint="default" w:ascii="Times New Roman" w:hAnsi="Times New Roman" w:eastAsia="宋体" w:cs="Times New Roman"/>
                <w:color w:val="auto"/>
                <w:sz w:val="13"/>
                <w:szCs w:val="13"/>
              </w:rPr>
            </w:pPr>
            <w:r>
              <w:rPr>
                <w:rFonts w:hint="default" w:ascii="Times New Roman" w:hAnsi="Times New Roman" w:cs="Times New Roman"/>
                <w:color w:val="auto"/>
                <w:sz w:val="13"/>
                <w:szCs w:val="13"/>
              </w:rPr>
              <w:t>技术赶超</w:t>
            </w:r>
          </w:p>
        </w:tc>
        <w:tc>
          <w:tcPr>
            <w:tcW w:w="844" w:type="dxa"/>
            <w:tcBorders>
              <w:top w:val="single" w:color="000000" w:sz="4" w:space="0"/>
              <w:bottom w:val="nil"/>
            </w:tcBorders>
            <w:shd w:val="clear" w:color="auto" w:fill="auto"/>
            <w:vAlign w:val="center"/>
          </w:tcPr>
          <w:p w14:paraId="54DD86BE">
            <w:pPr>
              <w:jc w:val="center"/>
              <w:rPr>
                <w:rFonts w:hint="default" w:ascii="Times New Roman" w:hAnsi="Times New Roman" w:eastAsia="宋体" w:cs="Times New Roman"/>
                <w:color w:val="auto"/>
                <w:sz w:val="13"/>
                <w:szCs w:val="13"/>
              </w:rPr>
            </w:pPr>
            <w:r>
              <w:rPr>
                <w:rFonts w:hint="default" w:ascii="Times New Roman" w:hAnsi="Times New Roman" w:cs="Times New Roman"/>
                <w:color w:val="auto"/>
                <w:sz w:val="13"/>
                <w:szCs w:val="13"/>
              </w:rPr>
              <w:t>技术追赶</w:t>
            </w:r>
          </w:p>
        </w:tc>
        <w:tc>
          <w:tcPr>
            <w:tcW w:w="851" w:type="dxa"/>
            <w:tcBorders>
              <w:top w:val="single" w:color="000000" w:sz="4" w:space="0"/>
              <w:bottom w:val="nil"/>
              <w:right w:val="nil"/>
            </w:tcBorders>
            <w:shd w:val="clear" w:color="auto" w:fill="auto"/>
            <w:vAlign w:val="center"/>
          </w:tcPr>
          <w:p w14:paraId="518719E3">
            <w:pPr>
              <w:jc w:val="center"/>
              <w:rPr>
                <w:rFonts w:hint="default" w:ascii="Times New Roman" w:hAnsi="Times New Roman" w:eastAsia="宋体" w:cs="Times New Roman"/>
                <w:color w:val="auto"/>
                <w:sz w:val="13"/>
                <w:szCs w:val="13"/>
              </w:rPr>
            </w:pPr>
            <w:r>
              <w:rPr>
                <w:rFonts w:hint="default" w:ascii="Times New Roman" w:hAnsi="Times New Roman" w:cs="Times New Roman"/>
                <w:color w:val="auto"/>
                <w:sz w:val="13"/>
                <w:szCs w:val="13"/>
              </w:rPr>
              <w:t>技术引领</w:t>
            </w:r>
          </w:p>
        </w:tc>
      </w:tr>
      <w:tr w14:paraId="71099387">
        <w:tblPrEx>
          <w:tblBorders>
            <w:top w:val="singl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569" w:type="pct"/>
            <w:tcBorders>
              <w:top w:val="nil"/>
              <w:left w:val="nil"/>
              <w:bottom w:val="single" w:color="auto" w:sz="4" w:space="0"/>
            </w:tcBorders>
            <w:vAlign w:val="center"/>
          </w:tcPr>
          <w:p w14:paraId="5A388AE0">
            <w:pPr>
              <w:jc w:val="left"/>
              <w:rPr>
                <w:rFonts w:hint="default" w:ascii="Times New Roman" w:hAnsi="Times New Roman" w:cs="Times New Roman"/>
                <w:color w:val="auto"/>
                <w:sz w:val="13"/>
                <w:szCs w:val="13"/>
              </w:rPr>
            </w:pPr>
          </w:p>
        </w:tc>
        <w:tc>
          <w:tcPr>
            <w:tcW w:w="491" w:type="pct"/>
            <w:tcBorders>
              <w:top w:val="nil"/>
              <w:bottom w:val="single" w:color="auto" w:sz="4" w:space="0"/>
            </w:tcBorders>
            <w:vAlign w:val="center"/>
          </w:tcPr>
          <w:p w14:paraId="46348BA4">
            <w:pPr>
              <w:jc w:val="center"/>
              <w:rPr>
                <w:rFonts w:hint="eastAsia" w:ascii="Times New Roman" w:hAnsi="Times New Roman" w:eastAsia="宋体" w:cs="Times New Roman"/>
                <w:color w:val="auto"/>
                <w:sz w:val="13"/>
                <w:szCs w:val="13"/>
                <w:lang w:eastAsia="zh-CN"/>
              </w:rPr>
            </w:pPr>
            <w:r>
              <w:rPr>
                <w:rFonts w:hint="eastAsia" w:ascii="Times New Roman" w:hAnsi="Times New Roman" w:eastAsia="宋体" w:cs="Times New Roman"/>
                <w:color w:val="auto"/>
                <w:sz w:val="13"/>
                <w:szCs w:val="13"/>
                <w:lang w:eastAsia="zh-CN"/>
              </w:rPr>
              <w:t>（</w:t>
            </w:r>
            <w:r>
              <w:rPr>
                <w:rFonts w:hint="eastAsia" w:ascii="Times New Roman" w:hAnsi="Times New Roman" w:eastAsia="宋体" w:cs="Times New Roman"/>
                <w:color w:val="auto"/>
                <w:sz w:val="13"/>
                <w:szCs w:val="13"/>
                <w:lang w:val="en-US" w:eastAsia="zh-CN"/>
              </w:rPr>
              <w:t>1</w:t>
            </w:r>
            <w:r>
              <w:rPr>
                <w:rFonts w:hint="eastAsia" w:ascii="Times New Roman" w:hAnsi="Times New Roman" w:eastAsia="宋体" w:cs="Times New Roman"/>
                <w:color w:val="auto"/>
                <w:sz w:val="13"/>
                <w:szCs w:val="13"/>
                <w:lang w:eastAsia="zh-CN"/>
              </w:rPr>
              <w:t>）</w:t>
            </w:r>
          </w:p>
        </w:tc>
        <w:tc>
          <w:tcPr>
            <w:tcW w:w="491" w:type="pct"/>
            <w:tcBorders>
              <w:top w:val="nil"/>
              <w:bottom w:val="single" w:color="auto" w:sz="4" w:space="0"/>
            </w:tcBorders>
            <w:vAlign w:val="center"/>
          </w:tcPr>
          <w:p w14:paraId="68DDEB5E">
            <w:pPr>
              <w:jc w:val="center"/>
              <w:rPr>
                <w:rFonts w:hint="eastAsia" w:ascii="Times New Roman" w:hAnsi="Times New Roman" w:eastAsia="宋体" w:cs="Times New Roman"/>
                <w:color w:val="auto"/>
                <w:sz w:val="13"/>
                <w:szCs w:val="13"/>
                <w:lang w:eastAsia="zh-CN"/>
              </w:rPr>
            </w:pPr>
            <w:r>
              <w:rPr>
                <w:rFonts w:hint="eastAsia" w:ascii="Times New Roman" w:hAnsi="Times New Roman" w:eastAsia="宋体" w:cs="Times New Roman"/>
                <w:color w:val="auto"/>
                <w:sz w:val="13"/>
                <w:szCs w:val="13"/>
                <w:lang w:eastAsia="zh-CN"/>
              </w:rPr>
              <w:t>（</w:t>
            </w:r>
            <w:r>
              <w:rPr>
                <w:rFonts w:hint="eastAsia" w:ascii="Times New Roman" w:hAnsi="Times New Roman" w:eastAsia="宋体" w:cs="Times New Roman"/>
                <w:color w:val="auto"/>
                <w:sz w:val="13"/>
                <w:szCs w:val="13"/>
                <w:lang w:val="en-US" w:eastAsia="zh-CN"/>
              </w:rPr>
              <w:t>2</w:t>
            </w:r>
            <w:r>
              <w:rPr>
                <w:rFonts w:hint="eastAsia" w:ascii="Times New Roman" w:hAnsi="Times New Roman" w:eastAsia="宋体" w:cs="Times New Roman"/>
                <w:color w:val="auto"/>
                <w:sz w:val="13"/>
                <w:szCs w:val="13"/>
                <w:lang w:eastAsia="zh-CN"/>
              </w:rPr>
              <w:t>）</w:t>
            </w:r>
          </w:p>
        </w:tc>
        <w:tc>
          <w:tcPr>
            <w:tcW w:w="851" w:type="dxa"/>
            <w:tcBorders>
              <w:top w:val="nil"/>
              <w:bottom w:val="single" w:color="auto" w:sz="4" w:space="0"/>
            </w:tcBorders>
            <w:vAlign w:val="center"/>
          </w:tcPr>
          <w:p w14:paraId="249B585B">
            <w:pPr>
              <w:jc w:val="center"/>
              <w:rPr>
                <w:rFonts w:hint="default" w:ascii="Times New Roman" w:hAnsi="Times New Roman" w:eastAsia="宋体" w:cs="Times New Roman"/>
                <w:color w:val="auto"/>
                <w:sz w:val="13"/>
                <w:szCs w:val="13"/>
              </w:rPr>
            </w:pPr>
            <w:r>
              <w:rPr>
                <w:rFonts w:hint="eastAsia" w:ascii="Times New Roman" w:hAnsi="Times New Roman" w:eastAsia="宋体" w:cs="Times New Roman"/>
                <w:color w:val="auto"/>
                <w:sz w:val="13"/>
                <w:szCs w:val="13"/>
                <w:lang w:eastAsia="zh-CN"/>
              </w:rPr>
              <w:t>（</w:t>
            </w:r>
            <w:r>
              <w:rPr>
                <w:rFonts w:hint="eastAsia" w:ascii="Times New Roman" w:hAnsi="Times New Roman" w:eastAsia="宋体" w:cs="Times New Roman"/>
                <w:color w:val="auto"/>
                <w:sz w:val="13"/>
                <w:szCs w:val="13"/>
                <w:lang w:val="en-US" w:eastAsia="zh-CN"/>
              </w:rPr>
              <w:t>3</w:t>
            </w:r>
            <w:r>
              <w:rPr>
                <w:rFonts w:hint="eastAsia" w:ascii="Times New Roman" w:hAnsi="Times New Roman" w:eastAsia="宋体" w:cs="Times New Roman"/>
                <w:color w:val="auto"/>
                <w:sz w:val="13"/>
                <w:szCs w:val="13"/>
                <w:lang w:eastAsia="zh-CN"/>
              </w:rPr>
              <w:t>）</w:t>
            </w:r>
          </w:p>
        </w:tc>
        <w:tc>
          <w:tcPr>
            <w:tcW w:w="845" w:type="dxa"/>
            <w:tcBorders>
              <w:top w:val="nil"/>
              <w:bottom w:val="single" w:color="auto" w:sz="4" w:space="0"/>
            </w:tcBorders>
            <w:vAlign w:val="center"/>
          </w:tcPr>
          <w:p w14:paraId="7699616A">
            <w:pPr>
              <w:jc w:val="center"/>
              <w:rPr>
                <w:rFonts w:hint="default" w:ascii="Times New Roman" w:hAnsi="Times New Roman" w:eastAsia="宋体" w:cs="Times New Roman"/>
                <w:color w:val="auto"/>
                <w:sz w:val="13"/>
                <w:szCs w:val="13"/>
              </w:rPr>
            </w:pPr>
            <w:r>
              <w:rPr>
                <w:rFonts w:hint="eastAsia" w:ascii="Times New Roman" w:hAnsi="Times New Roman" w:eastAsia="宋体" w:cs="Times New Roman"/>
                <w:color w:val="auto"/>
                <w:sz w:val="13"/>
                <w:szCs w:val="13"/>
                <w:lang w:eastAsia="zh-CN"/>
              </w:rPr>
              <w:t>（</w:t>
            </w:r>
            <w:r>
              <w:rPr>
                <w:rFonts w:hint="eastAsia" w:ascii="Times New Roman" w:hAnsi="Times New Roman" w:eastAsia="宋体" w:cs="Times New Roman"/>
                <w:color w:val="auto"/>
                <w:sz w:val="13"/>
                <w:szCs w:val="13"/>
                <w:lang w:val="en-US" w:eastAsia="zh-CN"/>
              </w:rPr>
              <w:t>4</w:t>
            </w:r>
            <w:r>
              <w:rPr>
                <w:rFonts w:hint="eastAsia" w:ascii="Times New Roman" w:hAnsi="Times New Roman" w:eastAsia="宋体" w:cs="Times New Roman"/>
                <w:color w:val="auto"/>
                <w:sz w:val="13"/>
                <w:szCs w:val="13"/>
                <w:lang w:eastAsia="zh-CN"/>
              </w:rPr>
              <w:t>）</w:t>
            </w:r>
          </w:p>
        </w:tc>
        <w:tc>
          <w:tcPr>
            <w:tcW w:w="844" w:type="dxa"/>
            <w:tcBorders>
              <w:top w:val="nil"/>
              <w:bottom w:val="single" w:color="auto" w:sz="4" w:space="0"/>
            </w:tcBorders>
            <w:vAlign w:val="center"/>
          </w:tcPr>
          <w:p w14:paraId="753B0ED9">
            <w:pPr>
              <w:jc w:val="center"/>
              <w:rPr>
                <w:rFonts w:hint="default" w:ascii="Times New Roman" w:hAnsi="Times New Roman" w:eastAsia="宋体" w:cs="Times New Roman"/>
                <w:color w:val="auto"/>
                <w:sz w:val="13"/>
                <w:szCs w:val="13"/>
              </w:rPr>
            </w:pPr>
            <w:r>
              <w:rPr>
                <w:rFonts w:hint="eastAsia" w:ascii="Times New Roman" w:hAnsi="Times New Roman" w:eastAsia="宋体" w:cs="Times New Roman"/>
                <w:color w:val="auto"/>
                <w:sz w:val="13"/>
                <w:szCs w:val="13"/>
                <w:lang w:eastAsia="zh-CN"/>
              </w:rPr>
              <w:t>（</w:t>
            </w:r>
            <w:r>
              <w:rPr>
                <w:rFonts w:hint="eastAsia" w:ascii="Times New Roman" w:hAnsi="Times New Roman" w:eastAsia="宋体" w:cs="Times New Roman"/>
                <w:color w:val="auto"/>
                <w:sz w:val="13"/>
                <w:szCs w:val="13"/>
                <w:lang w:val="en-US" w:eastAsia="zh-CN"/>
              </w:rPr>
              <w:t>5</w:t>
            </w:r>
            <w:r>
              <w:rPr>
                <w:rFonts w:hint="eastAsia" w:ascii="Times New Roman" w:hAnsi="Times New Roman" w:eastAsia="宋体" w:cs="Times New Roman"/>
                <w:color w:val="auto"/>
                <w:sz w:val="13"/>
                <w:szCs w:val="13"/>
                <w:lang w:eastAsia="zh-CN"/>
              </w:rPr>
              <w:t>）</w:t>
            </w:r>
          </w:p>
        </w:tc>
        <w:tc>
          <w:tcPr>
            <w:tcW w:w="850" w:type="dxa"/>
            <w:tcBorders>
              <w:top w:val="nil"/>
              <w:bottom w:val="single" w:color="auto" w:sz="4" w:space="0"/>
            </w:tcBorders>
            <w:vAlign w:val="center"/>
          </w:tcPr>
          <w:p w14:paraId="75B59809">
            <w:pPr>
              <w:jc w:val="center"/>
              <w:rPr>
                <w:rFonts w:hint="default" w:ascii="Times New Roman" w:hAnsi="Times New Roman" w:eastAsia="宋体" w:cs="Times New Roman"/>
                <w:color w:val="auto"/>
                <w:sz w:val="13"/>
                <w:szCs w:val="13"/>
              </w:rPr>
            </w:pPr>
            <w:r>
              <w:rPr>
                <w:rFonts w:hint="eastAsia" w:ascii="Times New Roman" w:hAnsi="Times New Roman" w:eastAsia="宋体" w:cs="Times New Roman"/>
                <w:color w:val="auto"/>
                <w:sz w:val="13"/>
                <w:szCs w:val="13"/>
                <w:lang w:eastAsia="zh-CN"/>
              </w:rPr>
              <w:t>（</w:t>
            </w:r>
            <w:r>
              <w:rPr>
                <w:rFonts w:hint="eastAsia" w:ascii="Times New Roman" w:hAnsi="Times New Roman" w:eastAsia="宋体" w:cs="Times New Roman"/>
                <w:color w:val="auto"/>
                <w:sz w:val="13"/>
                <w:szCs w:val="13"/>
                <w:lang w:val="en-US" w:eastAsia="zh-CN"/>
              </w:rPr>
              <w:t>6</w:t>
            </w:r>
            <w:r>
              <w:rPr>
                <w:rFonts w:hint="eastAsia" w:ascii="Times New Roman" w:hAnsi="Times New Roman" w:eastAsia="宋体" w:cs="Times New Roman"/>
                <w:color w:val="auto"/>
                <w:sz w:val="13"/>
                <w:szCs w:val="13"/>
                <w:lang w:eastAsia="zh-CN"/>
              </w:rPr>
              <w:t>）</w:t>
            </w:r>
          </w:p>
        </w:tc>
        <w:tc>
          <w:tcPr>
            <w:tcW w:w="844" w:type="dxa"/>
            <w:tcBorders>
              <w:top w:val="nil"/>
              <w:bottom w:val="single" w:color="auto" w:sz="4" w:space="0"/>
            </w:tcBorders>
            <w:vAlign w:val="center"/>
          </w:tcPr>
          <w:p w14:paraId="52967F30">
            <w:pPr>
              <w:jc w:val="center"/>
              <w:rPr>
                <w:rFonts w:hint="default" w:ascii="Times New Roman" w:hAnsi="Times New Roman" w:eastAsia="宋体" w:cs="Times New Roman"/>
                <w:color w:val="auto"/>
                <w:sz w:val="13"/>
                <w:szCs w:val="13"/>
              </w:rPr>
            </w:pPr>
            <w:r>
              <w:rPr>
                <w:rFonts w:hint="eastAsia" w:ascii="Times New Roman" w:hAnsi="Times New Roman" w:eastAsia="宋体" w:cs="Times New Roman"/>
                <w:color w:val="auto"/>
                <w:sz w:val="13"/>
                <w:szCs w:val="13"/>
                <w:lang w:eastAsia="zh-CN"/>
              </w:rPr>
              <w:t>（</w:t>
            </w:r>
            <w:r>
              <w:rPr>
                <w:rFonts w:hint="eastAsia" w:ascii="Times New Roman" w:hAnsi="Times New Roman" w:eastAsia="宋体" w:cs="Times New Roman"/>
                <w:color w:val="auto"/>
                <w:sz w:val="13"/>
                <w:szCs w:val="13"/>
                <w:lang w:val="en-US" w:eastAsia="zh-CN"/>
              </w:rPr>
              <w:t>7</w:t>
            </w:r>
            <w:r>
              <w:rPr>
                <w:rFonts w:hint="eastAsia" w:ascii="Times New Roman" w:hAnsi="Times New Roman" w:eastAsia="宋体" w:cs="Times New Roman"/>
                <w:color w:val="auto"/>
                <w:sz w:val="13"/>
                <w:szCs w:val="13"/>
                <w:lang w:eastAsia="zh-CN"/>
              </w:rPr>
              <w:t>）</w:t>
            </w:r>
          </w:p>
        </w:tc>
        <w:tc>
          <w:tcPr>
            <w:tcW w:w="844" w:type="dxa"/>
            <w:tcBorders>
              <w:top w:val="nil"/>
              <w:bottom w:val="single" w:color="auto" w:sz="4" w:space="0"/>
            </w:tcBorders>
            <w:vAlign w:val="center"/>
          </w:tcPr>
          <w:p w14:paraId="729A4042">
            <w:pPr>
              <w:jc w:val="center"/>
              <w:rPr>
                <w:rFonts w:hint="default" w:ascii="Times New Roman" w:hAnsi="Times New Roman" w:eastAsia="宋体" w:cs="Times New Roman"/>
                <w:color w:val="auto"/>
                <w:sz w:val="13"/>
                <w:szCs w:val="13"/>
              </w:rPr>
            </w:pPr>
            <w:r>
              <w:rPr>
                <w:rFonts w:hint="eastAsia" w:ascii="Times New Roman" w:hAnsi="Times New Roman" w:eastAsia="宋体" w:cs="Times New Roman"/>
                <w:color w:val="auto"/>
                <w:sz w:val="13"/>
                <w:szCs w:val="13"/>
                <w:lang w:eastAsia="zh-CN"/>
              </w:rPr>
              <w:t>（</w:t>
            </w:r>
            <w:r>
              <w:rPr>
                <w:rFonts w:hint="eastAsia" w:ascii="Times New Roman" w:hAnsi="Times New Roman" w:eastAsia="宋体" w:cs="Times New Roman"/>
                <w:color w:val="auto"/>
                <w:sz w:val="13"/>
                <w:szCs w:val="13"/>
                <w:lang w:val="en-US" w:eastAsia="zh-CN"/>
              </w:rPr>
              <w:t>8</w:t>
            </w:r>
            <w:r>
              <w:rPr>
                <w:rFonts w:hint="eastAsia" w:ascii="Times New Roman" w:hAnsi="Times New Roman" w:eastAsia="宋体" w:cs="Times New Roman"/>
                <w:color w:val="auto"/>
                <w:sz w:val="13"/>
                <w:szCs w:val="13"/>
                <w:lang w:eastAsia="zh-CN"/>
              </w:rPr>
              <w:t>）</w:t>
            </w:r>
          </w:p>
        </w:tc>
        <w:tc>
          <w:tcPr>
            <w:tcW w:w="851" w:type="dxa"/>
            <w:tcBorders>
              <w:top w:val="nil"/>
              <w:bottom w:val="single" w:color="auto" w:sz="4" w:space="0"/>
              <w:right w:val="nil"/>
            </w:tcBorders>
            <w:vAlign w:val="center"/>
          </w:tcPr>
          <w:p w14:paraId="22A00C6E">
            <w:pPr>
              <w:jc w:val="center"/>
              <w:rPr>
                <w:rFonts w:hint="default" w:ascii="Times New Roman" w:hAnsi="Times New Roman" w:eastAsia="宋体" w:cs="Times New Roman"/>
                <w:color w:val="auto"/>
                <w:sz w:val="13"/>
                <w:szCs w:val="13"/>
              </w:rPr>
            </w:pPr>
            <w:r>
              <w:rPr>
                <w:rFonts w:hint="eastAsia" w:ascii="Times New Roman" w:hAnsi="Times New Roman" w:eastAsia="宋体" w:cs="Times New Roman"/>
                <w:color w:val="auto"/>
                <w:sz w:val="13"/>
                <w:szCs w:val="13"/>
                <w:lang w:eastAsia="zh-CN"/>
              </w:rPr>
              <w:t>（</w:t>
            </w:r>
            <w:r>
              <w:rPr>
                <w:rFonts w:hint="eastAsia" w:ascii="Times New Roman" w:hAnsi="Times New Roman" w:eastAsia="宋体" w:cs="Times New Roman"/>
                <w:color w:val="auto"/>
                <w:sz w:val="13"/>
                <w:szCs w:val="13"/>
                <w:lang w:val="en-US" w:eastAsia="zh-CN"/>
              </w:rPr>
              <w:t>9</w:t>
            </w:r>
            <w:r>
              <w:rPr>
                <w:rFonts w:hint="eastAsia" w:ascii="Times New Roman" w:hAnsi="Times New Roman" w:eastAsia="宋体" w:cs="Times New Roman"/>
                <w:color w:val="auto"/>
                <w:sz w:val="13"/>
                <w:szCs w:val="13"/>
                <w:lang w:eastAsia="zh-CN"/>
              </w:rPr>
              <w:t>）</w:t>
            </w:r>
          </w:p>
        </w:tc>
      </w:tr>
      <w:tr w14:paraId="69D59BA4">
        <w:tblPrEx>
          <w:tblBorders>
            <w:top w:val="singl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569" w:type="pct"/>
            <w:tcBorders>
              <w:top w:val="single" w:color="auto" w:sz="4" w:space="0"/>
              <w:left w:val="nil"/>
              <w:bottom w:val="nil"/>
              <w:tl2br w:val="nil"/>
              <w:tr2bl w:val="nil"/>
            </w:tcBorders>
            <w:vAlign w:val="center"/>
          </w:tcPr>
          <w:p w14:paraId="176D8B65">
            <w:pPr>
              <w:jc w:val="left"/>
              <w:rPr>
                <w:rFonts w:hint="default" w:ascii="Times New Roman" w:hAnsi="Times New Roman" w:cs="Times New Roman"/>
                <w:color w:val="auto"/>
                <w:sz w:val="13"/>
                <w:szCs w:val="13"/>
              </w:rPr>
            </w:pPr>
            <w:r>
              <w:rPr>
                <w:rFonts w:hint="default" w:ascii="Times New Roman" w:hAnsi="Times New Roman" w:cs="Times New Roman"/>
                <w:i/>
                <w:iCs/>
                <w:color w:val="auto"/>
                <w:sz w:val="13"/>
                <w:szCs w:val="13"/>
              </w:rPr>
              <w:t>talent_share</w:t>
            </w:r>
          </w:p>
        </w:tc>
        <w:tc>
          <w:tcPr>
            <w:tcW w:w="491" w:type="pct"/>
            <w:tcBorders>
              <w:top w:val="single" w:color="auto" w:sz="4" w:space="0"/>
              <w:bottom w:val="nil"/>
              <w:tl2br w:val="nil"/>
              <w:tr2bl w:val="nil"/>
            </w:tcBorders>
            <w:shd w:val="clear" w:color="auto" w:fill="auto"/>
            <w:vAlign w:val="top"/>
          </w:tcPr>
          <w:p w14:paraId="60896427">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0.0035</w:t>
            </w:r>
            <w:r>
              <w:rPr>
                <w:rFonts w:hint="default" w:ascii="Times New Roman" w:hAnsi="Times New Roman" w:cs="Times New Roman"/>
                <w:sz w:val="13"/>
                <w:szCs w:val="13"/>
                <w:vertAlign w:val="superscript"/>
              </w:rPr>
              <w:t>***</w:t>
            </w:r>
          </w:p>
        </w:tc>
        <w:tc>
          <w:tcPr>
            <w:tcW w:w="491" w:type="pct"/>
            <w:tcBorders>
              <w:top w:val="single" w:color="auto" w:sz="4" w:space="0"/>
              <w:bottom w:val="nil"/>
              <w:tl2br w:val="nil"/>
              <w:tr2bl w:val="nil"/>
            </w:tcBorders>
            <w:shd w:val="clear" w:color="auto" w:fill="auto"/>
            <w:vAlign w:val="top"/>
          </w:tcPr>
          <w:p w14:paraId="11D40A6E">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0.0030</w:t>
            </w:r>
            <w:r>
              <w:rPr>
                <w:rFonts w:hint="default" w:ascii="Times New Roman" w:hAnsi="Times New Roman" w:cs="Times New Roman"/>
                <w:sz w:val="13"/>
                <w:szCs w:val="13"/>
                <w:vertAlign w:val="superscript"/>
              </w:rPr>
              <w:t>***</w:t>
            </w:r>
          </w:p>
        </w:tc>
        <w:tc>
          <w:tcPr>
            <w:tcW w:w="494" w:type="pct"/>
            <w:tcBorders>
              <w:top w:val="single" w:color="auto" w:sz="4" w:space="0"/>
              <w:bottom w:val="nil"/>
              <w:tl2br w:val="nil"/>
              <w:tr2bl w:val="nil"/>
            </w:tcBorders>
            <w:shd w:val="clear" w:color="auto" w:fill="auto"/>
            <w:vAlign w:val="top"/>
          </w:tcPr>
          <w:p w14:paraId="0EA0E4C6">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0.0036</w:t>
            </w:r>
            <w:r>
              <w:rPr>
                <w:rFonts w:hint="default" w:ascii="Times New Roman" w:hAnsi="Times New Roman" w:cs="Times New Roman"/>
                <w:sz w:val="13"/>
                <w:szCs w:val="13"/>
                <w:vertAlign w:val="superscript"/>
              </w:rPr>
              <w:t>***</w:t>
            </w:r>
          </w:p>
        </w:tc>
        <w:tc>
          <w:tcPr>
            <w:tcW w:w="491" w:type="pct"/>
            <w:tcBorders>
              <w:top w:val="single" w:color="auto" w:sz="4" w:space="0"/>
              <w:bottom w:val="nil"/>
              <w:tl2br w:val="nil"/>
              <w:tr2bl w:val="nil"/>
            </w:tcBorders>
            <w:vAlign w:val="center"/>
          </w:tcPr>
          <w:p w14:paraId="4D7525FE">
            <w:pPr>
              <w:jc w:val="center"/>
              <w:rPr>
                <w:rFonts w:hint="default" w:ascii="Times New Roman" w:hAnsi="Times New Roman" w:cs="Times New Roman"/>
                <w:color w:val="auto"/>
                <w:sz w:val="13"/>
                <w:szCs w:val="13"/>
              </w:rPr>
            </w:pPr>
          </w:p>
        </w:tc>
        <w:tc>
          <w:tcPr>
            <w:tcW w:w="490" w:type="pct"/>
            <w:tcBorders>
              <w:top w:val="single" w:color="auto" w:sz="4" w:space="0"/>
              <w:bottom w:val="nil"/>
              <w:tl2br w:val="nil"/>
              <w:tr2bl w:val="nil"/>
            </w:tcBorders>
            <w:vAlign w:val="center"/>
          </w:tcPr>
          <w:p w14:paraId="223F659B">
            <w:pPr>
              <w:jc w:val="center"/>
              <w:rPr>
                <w:rFonts w:hint="default" w:ascii="Times New Roman" w:hAnsi="Times New Roman" w:cs="Times New Roman"/>
                <w:color w:val="auto"/>
                <w:sz w:val="13"/>
                <w:szCs w:val="13"/>
              </w:rPr>
            </w:pPr>
          </w:p>
        </w:tc>
        <w:tc>
          <w:tcPr>
            <w:tcW w:w="494" w:type="pct"/>
            <w:tcBorders>
              <w:top w:val="single" w:color="auto" w:sz="4" w:space="0"/>
              <w:bottom w:val="nil"/>
              <w:tl2br w:val="nil"/>
              <w:tr2bl w:val="nil"/>
            </w:tcBorders>
            <w:vAlign w:val="center"/>
          </w:tcPr>
          <w:p w14:paraId="7529A719">
            <w:pPr>
              <w:jc w:val="center"/>
              <w:rPr>
                <w:rFonts w:hint="default" w:ascii="Times New Roman" w:hAnsi="Times New Roman" w:cs="Times New Roman"/>
                <w:color w:val="auto"/>
                <w:sz w:val="13"/>
                <w:szCs w:val="13"/>
              </w:rPr>
            </w:pPr>
          </w:p>
        </w:tc>
        <w:tc>
          <w:tcPr>
            <w:tcW w:w="490" w:type="pct"/>
            <w:tcBorders>
              <w:top w:val="single" w:color="auto" w:sz="4" w:space="0"/>
              <w:bottom w:val="nil"/>
              <w:tl2br w:val="nil"/>
              <w:tr2bl w:val="nil"/>
            </w:tcBorders>
            <w:vAlign w:val="center"/>
          </w:tcPr>
          <w:p w14:paraId="59FC6856">
            <w:pPr>
              <w:jc w:val="center"/>
              <w:rPr>
                <w:rFonts w:hint="default" w:ascii="Times New Roman" w:hAnsi="Times New Roman" w:cs="Times New Roman"/>
                <w:color w:val="auto"/>
                <w:sz w:val="13"/>
                <w:szCs w:val="13"/>
              </w:rPr>
            </w:pPr>
          </w:p>
        </w:tc>
        <w:tc>
          <w:tcPr>
            <w:tcW w:w="490" w:type="pct"/>
            <w:tcBorders>
              <w:top w:val="single" w:color="auto" w:sz="4" w:space="0"/>
              <w:bottom w:val="nil"/>
              <w:tl2br w:val="nil"/>
              <w:tr2bl w:val="nil"/>
            </w:tcBorders>
            <w:vAlign w:val="center"/>
          </w:tcPr>
          <w:p w14:paraId="433B87A1">
            <w:pPr>
              <w:jc w:val="center"/>
              <w:rPr>
                <w:rFonts w:hint="default" w:ascii="Times New Roman" w:hAnsi="Times New Roman" w:cs="Times New Roman"/>
                <w:color w:val="auto"/>
                <w:sz w:val="13"/>
                <w:szCs w:val="13"/>
              </w:rPr>
            </w:pPr>
          </w:p>
        </w:tc>
        <w:tc>
          <w:tcPr>
            <w:tcW w:w="494" w:type="pct"/>
            <w:tcBorders>
              <w:top w:val="single" w:color="auto" w:sz="4" w:space="0"/>
              <w:bottom w:val="nil"/>
              <w:right w:val="nil"/>
              <w:tl2br w:val="nil"/>
              <w:tr2bl w:val="nil"/>
            </w:tcBorders>
            <w:vAlign w:val="center"/>
          </w:tcPr>
          <w:p w14:paraId="5DCF03E7">
            <w:pPr>
              <w:jc w:val="center"/>
              <w:rPr>
                <w:rFonts w:hint="default" w:ascii="Times New Roman" w:hAnsi="Times New Roman" w:cs="Times New Roman"/>
                <w:color w:val="auto"/>
                <w:sz w:val="13"/>
                <w:szCs w:val="13"/>
              </w:rPr>
            </w:pPr>
          </w:p>
        </w:tc>
      </w:tr>
      <w:tr w14:paraId="3FC65DF6">
        <w:tblPrEx>
          <w:tblBorders>
            <w:top w:val="singl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569" w:type="pct"/>
            <w:tcBorders>
              <w:top w:val="nil"/>
              <w:left w:val="nil"/>
              <w:bottom w:val="nil"/>
              <w:tl2br w:val="nil"/>
              <w:tr2bl w:val="nil"/>
            </w:tcBorders>
            <w:vAlign w:val="center"/>
          </w:tcPr>
          <w:p w14:paraId="42C0E3E8">
            <w:pPr>
              <w:jc w:val="left"/>
              <w:rPr>
                <w:rFonts w:hint="default" w:ascii="Times New Roman" w:hAnsi="Times New Roman" w:cs="Times New Roman"/>
                <w:color w:val="auto"/>
                <w:sz w:val="13"/>
                <w:szCs w:val="13"/>
              </w:rPr>
            </w:pPr>
          </w:p>
        </w:tc>
        <w:tc>
          <w:tcPr>
            <w:tcW w:w="491" w:type="pct"/>
            <w:tcBorders>
              <w:top w:val="nil"/>
              <w:bottom w:val="nil"/>
              <w:tl2br w:val="nil"/>
              <w:tr2bl w:val="nil"/>
            </w:tcBorders>
            <w:shd w:val="clear" w:color="auto" w:fill="auto"/>
            <w:vAlign w:val="top"/>
          </w:tcPr>
          <w:p w14:paraId="7CF40263">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(0.0006)</w:t>
            </w:r>
          </w:p>
        </w:tc>
        <w:tc>
          <w:tcPr>
            <w:tcW w:w="491" w:type="pct"/>
            <w:tcBorders>
              <w:top w:val="nil"/>
              <w:bottom w:val="nil"/>
              <w:tl2br w:val="nil"/>
              <w:tr2bl w:val="nil"/>
            </w:tcBorders>
            <w:shd w:val="clear" w:color="auto" w:fill="auto"/>
            <w:vAlign w:val="top"/>
          </w:tcPr>
          <w:p w14:paraId="380C7844">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(0.0005)</w:t>
            </w:r>
          </w:p>
        </w:tc>
        <w:tc>
          <w:tcPr>
            <w:tcW w:w="494" w:type="pct"/>
            <w:tcBorders>
              <w:top w:val="nil"/>
              <w:bottom w:val="nil"/>
              <w:tl2br w:val="nil"/>
              <w:tr2bl w:val="nil"/>
            </w:tcBorders>
            <w:shd w:val="clear" w:color="auto" w:fill="auto"/>
            <w:vAlign w:val="top"/>
          </w:tcPr>
          <w:p w14:paraId="516E9C8C">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(0.0006)</w:t>
            </w:r>
          </w:p>
        </w:tc>
        <w:tc>
          <w:tcPr>
            <w:tcW w:w="491" w:type="pct"/>
            <w:tcBorders>
              <w:top w:val="nil"/>
              <w:bottom w:val="nil"/>
              <w:tl2br w:val="nil"/>
              <w:tr2bl w:val="nil"/>
            </w:tcBorders>
            <w:vAlign w:val="center"/>
          </w:tcPr>
          <w:p w14:paraId="1B788A84">
            <w:pPr>
              <w:jc w:val="center"/>
              <w:rPr>
                <w:rFonts w:hint="default" w:ascii="Times New Roman" w:hAnsi="Times New Roman" w:cs="Times New Roman"/>
                <w:color w:val="auto"/>
                <w:sz w:val="13"/>
                <w:szCs w:val="13"/>
              </w:rPr>
            </w:pPr>
          </w:p>
        </w:tc>
        <w:tc>
          <w:tcPr>
            <w:tcW w:w="490" w:type="pct"/>
            <w:tcBorders>
              <w:top w:val="nil"/>
              <w:bottom w:val="nil"/>
              <w:tl2br w:val="nil"/>
              <w:tr2bl w:val="nil"/>
            </w:tcBorders>
            <w:vAlign w:val="center"/>
          </w:tcPr>
          <w:p w14:paraId="7A66B3C1">
            <w:pPr>
              <w:jc w:val="center"/>
              <w:rPr>
                <w:rFonts w:hint="default" w:ascii="Times New Roman" w:hAnsi="Times New Roman" w:cs="Times New Roman"/>
                <w:color w:val="auto"/>
                <w:sz w:val="13"/>
                <w:szCs w:val="13"/>
              </w:rPr>
            </w:pPr>
          </w:p>
        </w:tc>
        <w:tc>
          <w:tcPr>
            <w:tcW w:w="494" w:type="pct"/>
            <w:tcBorders>
              <w:top w:val="nil"/>
              <w:bottom w:val="nil"/>
              <w:tl2br w:val="nil"/>
              <w:tr2bl w:val="nil"/>
            </w:tcBorders>
            <w:vAlign w:val="center"/>
          </w:tcPr>
          <w:p w14:paraId="510AF018">
            <w:pPr>
              <w:jc w:val="center"/>
              <w:rPr>
                <w:rFonts w:hint="default" w:ascii="Times New Roman" w:hAnsi="Times New Roman" w:cs="Times New Roman"/>
                <w:color w:val="auto"/>
                <w:sz w:val="13"/>
                <w:szCs w:val="13"/>
              </w:rPr>
            </w:pPr>
          </w:p>
        </w:tc>
        <w:tc>
          <w:tcPr>
            <w:tcW w:w="490" w:type="pct"/>
            <w:tcBorders>
              <w:top w:val="nil"/>
              <w:bottom w:val="nil"/>
              <w:tl2br w:val="nil"/>
              <w:tr2bl w:val="nil"/>
            </w:tcBorders>
            <w:vAlign w:val="center"/>
          </w:tcPr>
          <w:p w14:paraId="2BA9A1A9">
            <w:pPr>
              <w:jc w:val="center"/>
              <w:rPr>
                <w:rFonts w:hint="default" w:ascii="Times New Roman" w:hAnsi="Times New Roman" w:cs="Times New Roman"/>
                <w:color w:val="auto"/>
                <w:sz w:val="13"/>
                <w:szCs w:val="13"/>
              </w:rPr>
            </w:pPr>
          </w:p>
        </w:tc>
        <w:tc>
          <w:tcPr>
            <w:tcW w:w="490" w:type="pct"/>
            <w:tcBorders>
              <w:top w:val="nil"/>
              <w:bottom w:val="nil"/>
              <w:tl2br w:val="nil"/>
              <w:tr2bl w:val="nil"/>
            </w:tcBorders>
            <w:vAlign w:val="center"/>
          </w:tcPr>
          <w:p w14:paraId="25AB9B2D">
            <w:pPr>
              <w:jc w:val="center"/>
              <w:rPr>
                <w:rFonts w:hint="default" w:ascii="Times New Roman" w:hAnsi="Times New Roman" w:cs="Times New Roman"/>
                <w:color w:val="auto"/>
                <w:sz w:val="13"/>
                <w:szCs w:val="13"/>
              </w:rPr>
            </w:pPr>
          </w:p>
        </w:tc>
        <w:tc>
          <w:tcPr>
            <w:tcW w:w="494" w:type="pct"/>
            <w:tcBorders>
              <w:top w:val="nil"/>
              <w:bottom w:val="nil"/>
              <w:right w:val="nil"/>
              <w:tl2br w:val="nil"/>
              <w:tr2bl w:val="nil"/>
            </w:tcBorders>
            <w:vAlign w:val="center"/>
          </w:tcPr>
          <w:p w14:paraId="436CCB77">
            <w:pPr>
              <w:jc w:val="center"/>
              <w:rPr>
                <w:rFonts w:hint="default" w:ascii="Times New Roman" w:hAnsi="Times New Roman" w:cs="Times New Roman"/>
                <w:color w:val="auto"/>
                <w:sz w:val="13"/>
                <w:szCs w:val="13"/>
              </w:rPr>
            </w:pPr>
          </w:p>
        </w:tc>
      </w:tr>
      <w:tr w14:paraId="094829A6">
        <w:tblPrEx>
          <w:tblBorders>
            <w:top w:val="singl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569" w:type="pct"/>
            <w:tcBorders>
              <w:top w:val="nil"/>
              <w:left w:val="nil"/>
              <w:bottom w:val="nil"/>
              <w:tl2br w:val="nil"/>
              <w:tr2bl w:val="nil"/>
            </w:tcBorders>
            <w:vAlign w:val="center"/>
          </w:tcPr>
          <w:p w14:paraId="380F7604">
            <w:pPr>
              <w:jc w:val="left"/>
              <w:rPr>
                <w:rFonts w:hint="default" w:ascii="Times New Roman" w:hAnsi="Times New Roman" w:cs="Times New Roman"/>
                <w:color w:val="auto"/>
                <w:sz w:val="13"/>
                <w:szCs w:val="13"/>
              </w:rPr>
            </w:pPr>
            <w:r>
              <w:rPr>
                <w:rFonts w:hint="default" w:ascii="Times New Roman" w:hAnsi="Times New Roman" w:cs="Times New Roman"/>
                <w:color w:val="auto"/>
                <w:sz w:val="13"/>
                <w:szCs w:val="13"/>
              </w:rPr>
              <w:t>ln</w:t>
            </w:r>
            <w:r>
              <w:rPr>
                <w:rFonts w:hint="default" w:ascii="Times New Roman" w:hAnsi="Times New Roman" w:cs="Times New Roman"/>
                <w:i/>
                <w:iCs/>
                <w:color w:val="auto"/>
                <w:sz w:val="13"/>
                <w:szCs w:val="13"/>
              </w:rPr>
              <w:t>italent</w:t>
            </w:r>
          </w:p>
        </w:tc>
        <w:tc>
          <w:tcPr>
            <w:tcW w:w="491" w:type="pct"/>
            <w:tcBorders>
              <w:top w:val="nil"/>
              <w:bottom w:val="nil"/>
              <w:tl2br w:val="nil"/>
              <w:tr2bl w:val="nil"/>
            </w:tcBorders>
            <w:vAlign w:val="center"/>
          </w:tcPr>
          <w:p w14:paraId="442F5484">
            <w:pPr>
              <w:jc w:val="center"/>
              <w:rPr>
                <w:rFonts w:hint="default" w:ascii="Times New Roman" w:hAnsi="Times New Roman" w:cs="Times New Roman"/>
                <w:color w:val="auto"/>
                <w:sz w:val="13"/>
                <w:szCs w:val="13"/>
              </w:rPr>
            </w:pPr>
          </w:p>
        </w:tc>
        <w:tc>
          <w:tcPr>
            <w:tcW w:w="491" w:type="pct"/>
            <w:tcBorders>
              <w:top w:val="nil"/>
              <w:bottom w:val="nil"/>
              <w:tl2br w:val="nil"/>
              <w:tr2bl w:val="nil"/>
            </w:tcBorders>
            <w:vAlign w:val="center"/>
          </w:tcPr>
          <w:p w14:paraId="66CA165B">
            <w:pPr>
              <w:jc w:val="center"/>
              <w:rPr>
                <w:rFonts w:hint="default" w:ascii="Times New Roman" w:hAnsi="Times New Roman" w:cs="Times New Roman"/>
                <w:color w:val="auto"/>
                <w:sz w:val="13"/>
                <w:szCs w:val="13"/>
              </w:rPr>
            </w:pPr>
          </w:p>
        </w:tc>
        <w:tc>
          <w:tcPr>
            <w:tcW w:w="494" w:type="pct"/>
            <w:tcBorders>
              <w:top w:val="nil"/>
              <w:bottom w:val="nil"/>
              <w:tl2br w:val="nil"/>
              <w:tr2bl w:val="nil"/>
            </w:tcBorders>
            <w:vAlign w:val="center"/>
          </w:tcPr>
          <w:p w14:paraId="71C8890E">
            <w:pPr>
              <w:jc w:val="center"/>
              <w:rPr>
                <w:rFonts w:hint="default" w:ascii="Times New Roman" w:hAnsi="Times New Roman" w:cs="Times New Roman"/>
                <w:color w:val="auto"/>
                <w:sz w:val="13"/>
                <w:szCs w:val="13"/>
              </w:rPr>
            </w:pPr>
          </w:p>
        </w:tc>
        <w:tc>
          <w:tcPr>
            <w:tcW w:w="491" w:type="pct"/>
            <w:tcBorders>
              <w:top w:val="nil"/>
              <w:bottom w:val="nil"/>
              <w:tl2br w:val="nil"/>
              <w:tr2bl w:val="nil"/>
            </w:tcBorders>
            <w:shd w:val="clear" w:color="auto" w:fill="auto"/>
            <w:vAlign w:val="top"/>
          </w:tcPr>
          <w:p w14:paraId="353EE2C9">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0.0191</w:t>
            </w:r>
            <w:r>
              <w:rPr>
                <w:rFonts w:hint="default" w:ascii="Times New Roman" w:hAnsi="Times New Roman" w:cs="Times New Roman"/>
                <w:sz w:val="13"/>
                <w:szCs w:val="13"/>
                <w:vertAlign w:val="superscript"/>
              </w:rPr>
              <w:t>***</w:t>
            </w:r>
          </w:p>
        </w:tc>
        <w:tc>
          <w:tcPr>
            <w:tcW w:w="490" w:type="pct"/>
            <w:tcBorders>
              <w:top w:val="nil"/>
              <w:bottom w:val="nil"/>
              <w:tl2br w:val="nil"/>
              <w:tr2bl w:val="nil"/>
            </w:tcBorders>
            <w:shd w:val="clear" w:color="auto" w:fill="auto"/>
            <w:vAlign w:val="top"/>
          </w:tcPr>
          <w:p w14:paraId="488F06DF">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0.0096</w:t>
            </w:r>
            <w:r>
              <w:rPr>
                <w:rFonts w:hint="default" w:ascii="Times New Roman" w:hAnsi="Times New Roman" w:cs="Times New Roman"/>
                <w:sz w:val="13"/>
                <w:szCs w:val="13"/>
                <w:vertAlign w:val="superscript"/>
              </w:rPr>
              <w:t>***</w:t>
            </w:r>
          </w:p>
        </w:tc>
        <w:tc>
          <w:tcPr>
            <w:tcW w:w="494" w:type="pct"/>
            <w:tcBorders>
              <w:top w:val="nil"/>
              <w:bottom w:val="nil"/>
              <w:tl2br w:val="nil"/>
              <w:tr2bl w:val="nil"/>
            </w:tcBorders>
            <w:shd w:val="clear" w:color="auto" w:fill="auto"/>
            <w:vAlign w:val="top"/>
          </w:tcPr>
          <w:p w14:paraId="32076849">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0.0193</w:t>
            </w:r>
            <w:r>
              <w:rPr>
                <w:rFonts w:hint="default" w:ascii="Times New Roman" w:hAnsi="Times New Roman" w:cs="Times New Roman"/>
                <w:sz w:val="13"/>
                <w:szCs w:val="13"/>
                <w:vertAlign w:val="superscript"/>
              </w:rPr>
              <w:t>***</w:t>
            </w:r>
          </w:p>
        </w:tc>
        <w:tc>
          <w:tcPr>
            <w:tcW w:w="490" w:type="pct"/>
            <w:tcBorders>
              <w:top w:val="nil"/>
              <w:bottom w:val="nil"/>
              <w:tl2br w:val="nil"/>
              <w:tr2bl w:val="nil"/>
            </w:tcBorders>
            <w:vAlign w:val="center"/>
          </w:tcPr>
          <w:p w14:paraId="6138991A">
            <w:pPr>
              <w:jc w:val="center"/>
              <w:rPr>
                <w:rFonts w:hint="default" w:ascii="Times New Roman" w:hAnsi="Times New Roman" w:cs="Times New Roman"/>
                <w:color w:val="auto"/>
                <w:sz w:val="13"/>
                <w:szCs w:val="13"/>
              </w:rPr>
            </w:pPr>
          </w:p>
        </w:tc>
        <w:tc>
          <w:tcPr>
            <w:tcW w:w="490" w:type="pct"/>
            <w:tcBorders>
              <w:top w:val="nil"/>
              <w:bottom w:val="nil"/>
              <w:tl2br w:val="nil"/>
              <w:tr2bl w:val="nil"/>
            </w:tcBorders>
            <w:vAlign w:val="center"/>
          </w:tcPr>
          <w:p w14:paraId="53565974">
            <w:pPr>
              <w:jc w:val="center"/>
              <w:rPr>
                <w:rFonts w:hint="default" w:ascii="Times New Roman" w:hAnsi="Times New Roman" w:cs="Times New Roman"/>
                <w:color w:val="auto"/>
                <w:sz w:val="13"/>
                <w:szCs w:val="13"/>
              </w:rPr>
            </w:pPr>
          </w:p>
        </w:tc>
        <w:tc>
          <w:tcPr>
            <w:tcW w:w="494" w:type="pct"/>
            <w:tcBorders>
              <w:top w:val="nil"/>
              <w:bottom w:val="nil"/>
              <w:right w:val="nil"/>
              <w:tl2br w:val="nil"/>
              <w:tr2bl w:val="nil"/>
            </w:tcBorders>
            <w:vAlign w:val="center"/>
          </w:tcPr>
          <w:p w14:paraId="32B29D45">
            <w:pPr>
              <w:jc w:val="center"/>
              <w:rPr>
                <w:rFonts w:hint="default" w:ascii="Times New Roman" w:hAnsi="Times New Roman" w:cs="Times New Roman"/>
                <w:color w:val="auto"/>
                <w:sz w:val="13"/>
                <w:szCs w:val="13"/>
              </w:rPr>
            </w:pPr>
          </w:p>
        </w:tc>
      </w:tr>
      <w:tr w14:paraId="2B18BC09">
        <w:tblPrEx>
          <w:tblBorders>
            <w:top w:val="singl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569" w:type="pct"/>
            <w:tcBorders>
              <w:top w:val="nil"/>
              <w:left w:val="nil"/>
              <w:bottom w:val="nil"/>
              <w:tl2br w:val="nil"/>
              <w:tr2bl w:val="nil"/>
            </w:tcBorders>
            <w:vAlign w:val="center"/>
          </w:tcPr>
          <w:p w14:paraId="30728705">
            <w:pPr>
              <w:jc w:val="left"/>
              <w:rPr>
                <w:rFonts w:hint="default" w:ascii="Times New Roman" w:hAnsi="Times New Roman" w:cs="Times New Roman"/>
                <w:color w:val="auto"/>
                <w:sz w:val="13"/>
                <w:szCs w:val="13"/>
              </w:rPr>
            </w:pPr>
          </w:p>
        </w:tc>
        <w:tc>
          <w:tcPr>
            <w:tcW w:w="491" w:type="pct"/>
            <w:tcBorders>
              <w:top w:val="nil"/>
              <w:bottom w:val="nil"/>
              <w:tl2br w:val="nil"/>
              <w:tr2bl w:val="nil"/>
            </w:tcBorders>
            <w:vAlign w:val="center"/>
          </w:tcPr>
          <w:p w14:paraId="34B289C2">
            <w:pPr>
              <w:jc w:val="center"/>
              <w:rPr>
                <w:rFonts w:hint="default" w:ascii="Times New Roman" w:hAnsi="Times New Roman" w:cs="Times New Roman"/>
                <w:color w:val="auto"/>
                <w:sz w:val="13"/>
                <w:szCs w:val="13"/>
              </w:rPr>
            </w:pPr>
          </w:p>
        </w:tc>
        <w:tc>
          <w:tcPr>
            <w:tcW w:w="491" w:type="pct"/>
            <w:tcBorders>
              <w:top w:val="nil"/>
              <w:bottom w:val="nil"/>
              <w:tl2br w:val="nil"/>
              <w:tr2bl w:val="nil"/>
            </w:tcBorders>
            <w:vAlign w:val="center"/>
          </w:tcPr>
          <w:p w14:paraId="405BA122">
            <w:pPr>
              <w:jc w:val="center"/>
              <w:rPr>
                <w:rFonts w:hint="default" w:ascii="Times New Roman" w:hAnsi="Times New Roman" w:cs="Times New Roman"/>
                <w:color w:val="auto"/>
                <w:sz w:val="13"/>
                <w:szCs w:val="13"/>
              </w:rPr>
            </w:pPr>
          </w:p>
        </w:tc>
        <w:tc>
          <w:tcPr>
            <w:tcW w:w="494" w:type="pct"/>
            <w:tcBorders>
              <w:top w:val="nil"/>
              <w:bottom w:val="nil"/>
              <w:tl2br w:val="nil"/>
              <w:tr2bl w:val="nil"/>
            </w:tcBorders>
            <w:vAlign w:val="center"/>
          </w:tcPr>
          <w:p w14:paraId="16415E09">
            <w:pPr>
              <w:jc w:val="center"/>
              <w:rPr>
                <w:rFonts w:hint="default" w:ascii="Times New Roman" w:hAnsi="Times New Roman" w:cs="Times New Roman"/>
                <w:color w:val="auto"/>
                <w:sz w:val="13"/>
                <w:szCs w:val="13"/>
              </w:rPr>
            </w:pPr>
          </w:p>
        </w:tc>
        <w:tc>
          <w:tcPr>
            <w:tcW w:w="491" w:type="pct"/>
            <w:tcBorders>
              <w:top w:val="nil"/>
              <w:bottom w:val="nil"/>
              <w:tl2br w:val="nil"/>
              <w:tr2bl w:val="nil"/>
            </w:tcBorders>
            <w:shd w:val="clear" w:color="auto" w:fill="auto"/>
            <w:vAlign w:val="top"/>
          </w:tcPr>
          <w:p w14:paraId="64C13A16">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(0.0039)</w:t>
            </w:r>
          </w:p>
        </w:tc>
        <w:tc>
          <w:tcPr>
            <w:tcW w:w="490" w:type="pct"/>
            <w:tcBorders>
              <w:top w:val="nil"/>
              <w:bottom w:val="nil"/>
              <w:tl2br w:val="nil"/>
              <w:tr2bl w:val="nil"/>
            </w:tcBorders>
            <w:shd w:val="clear" w:color="auto" w:fill="auto"/>
            <w:vAlign w:val="top"/>
          </w:tcPr>
          <w:p w14:paraId="63DE4E62">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(0.0032)</w:t>
            </w:r>
          </w:p>
        </w:tc>
        <w:tc>
          <w:tcPr>
            <w:tcW w:w="494" w:type="pct"/>
            <w:tcBorders>
              <w:top w:val="nil"/>
              <w:bottom w:val="nil"/>
              <w:tl2br w:val="nil"/>
              <w:tr2bl w:val="nil"/>
            </w:tcBorders>
            <w:shd w:val="clear" w:color="auto" w:fill="auto"/>
            <w:vAlign w:val="top"/>
          </w:tcPr>
          <w:p w14:paraId="6271F11F">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(0.0039)</w:t>
            </w:r>
          </w:p>
        </w:tc>
        <w:tc>
          <w:tcPr>
            <w:tcW w:w="490" w:type="pct"/>
            <w:tcBorders>
              <w:top w:val="nil"/>
              <w:bottom w:val="nil"/>
              <w:tl2br w:val="nil"/>
              <w:tr2bl w:val="nil"/>
            </w:tcBorders>
            <w:vAlign w:val="center"/>
          </w:tcPr>
          <w:p w14:paraId="483C2534">
            <w:pPr>
              <w:jc w:val="center"/>
              <w:rPr>
                <w:rFonts w:hint="default" w:ascii="Times New Roman" w:hAnsi="Times New Roman" w:cs="Times New Roman"/>
                <w:color w:val="auto"/>
                <w:sz w:val="13"/>
                <w:szCs w:val="13"/>
              </w:rPr>
            </w:pPr>
          </w:p>
        </w:tc>
        <w:tc>
          <w:tcPr>
            <w:tcW w:w="490" w:type="pct"/>
            <w:tcBorders>
              <w:top w:val="nil"/>
              <w:bottom w:val="nil"/>
              <w:tl2br w:val="nil"/>
              <w:tr2bl w:val="nil"/>
            </w:tcBorders>
            <w:vAlign w:val="center"/>
          </w:tcPr>
          <w:p w14:paraId="466C07CB">
            <w:pPr>
              <w:jc w:val="center"/>
              <w:rPr>
                <w:rFonts w:hint="default" w:ascii="Times New Roman" w:hAnsi="Times New Roman" w:cs="Times New Roman"/>
                <w:color w:val="auto"/>
                <w:sz w:val="13"/>
                <w:szCs w:val="13"/>
              </w:rPr>
            </w:pPr>
          </w:p>
        </w:tc>
        <w:tc>
          <w:tcPr>
            <w:tcW w:w="494" w:type="pct"/>
            <w:tcBorders>
              <w:top w:val="nil"/>
              <w:bottom w:val="nil"/>
              <w:right w:val="nil"/>
              <w:tl2br w:val="nil"/>
              <w:tr2bl w:val="nil"/>
            </w:tcBorders>
            <w:vAlign w:val="center"/>
          </w:tcPr>
          <w:p w14:paraId="3973D0A9">
            <w:pPr>
              <w:jc w:val="center"/>
              <w:rPr>
                <w:rFonts w:hint="default" w:ascii="Times New Roman" w:hAnsi="Times New Roman" w:cs="Times New Roman"/>
                <w:color w:val="auto"/>
                <w:sz w:val="13"/>
                <w:szCs w:val="13"/>
              </w:rPr>
            </w:pPr>
          </w:p>
        </w:tc>
      </w:tr>
      <w:tr w14:paraId="4DCE01F2">
        <w:tblPrEx>
          <w:tblBorders>
            <w:top w:val="singl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569" w:type="pct"/>
            <w:tcBorders>
              <w:top w:val="nil"/>
              <w:left w:val="nil"/>
              <w:bottom w:val="nil"/>
              <w:tl2br w:val="nil"/>
              <w:tr2bl w:val="nil"/>
            </w:tcBorders>
            <w:vAlign w:val="center"/>
          </w:tcPr>
          <w:p w14:paraId="6EF27A89">
            <w:pPr>
              <w:jc w:val="left"/>
              <w:rPr>
                <w:rFonts w:hint="default" w:ascii="Times New Roman" w:hAnsi="Times New Roman" w:cs="Times New Roman"/>
                <w:color w:val="auto"/>
                <w:sz w:val="13"/>
                <w:szCs w:val="13"/>
              </w:rPr>
            </w:pPr>
            <w:r>
              <w:rPr>
                <w:rFonts w:hint="default" w:ascii="Times New Roman" w:hAnsi="Times New Roman" w:cs="Times New Roman"/>
                <w:color w:val="auto"/>
                <w:sz w:val="13"/>
                <w:szCs w:val="13"/>
              </w:rPr>
              <w:t>ln</w:t>
            </w:r>
            <w:r>
              <w:rPr>
                <w:rFonts w:hint="default" w:ascii="Times New Roman" w:hAnsi="Times New Roman" w:cs="Times New Roman"/>
                <w:i/>
                <w:iCs/>
                <w:color w:val="auto"/>
                <w:sz w:val="13"/>
                <w:szCs w:val="13"/>
              </w:rPr>
              <w:t>ftalent</w:t>
            </w:r>
          </w:p>
        </w:tc>
        <w:tc>
          <w:tcPr>
            <w:tcW w:w="491" w:type="pct"/>
            <w:tcBorders>
              <w:top w:val="nil"/>
              <w:bottom w:val="nil"/>
              <w:tl2br w:val="nil"/>
              <w:tr2bl w:val="nil"/>
            </w:tcBorders>
            <w:vAlign w:val="center"/>
          </w:tcPr>
          <w:p w14:paraId="6753CEBB">
            <w:pPr>
              <w:jc w:val="center"/>
              <w:rPr>
                <w:rFonts w:hint="default" w:ascii="Times New Roman" w:hAnsi="Times New Roman" w:cs="Times New Roman"/>
                <w:color w:val="auto"/>
                <w:sz w:val="13"/>
                <w:szCs w:val="13"/>
              </w:rPr>
            </w:pPr>
          </w:p>
        </w:tc>
        <w:tc>
          <w:tcPr>
            <w:tcW w:w="491" w:type="pct"/>
            <w:tcBorders>
              <w:top w:val="nil"/>
              <w:bottom w:val="nil"/>
              <w:tl2br w:val="nil"/>
              <w:tr2bl w:val="nil"/>
            </w:tcBorders>
            <w:vAlign w:val="center"/>
          </w:tcPr>
          <w:p w14:paraId="152ECA9B">
            <w:pPr>
              <w:jc w:val="center"/>
              <w:rPr>
                <w:rFonts w:hint="default" w:ascii="Times New Roman" w:hAnsi="Times New Roman" w:cs="Times New Roman"/>
                <w:color w:val="auto"/>
                <w:sz w:val="13"/>
                <w:szCs w:val="13"/>
              </w:rPr>
            </w:pPr>
          </w:p>
        </w:tc>
        <w:tc>
          <w:tcPr>
            <w:tcW w:w="494" w:type="pct"/>
            <w:tcBorders>
              <w:top w:val="nil"/>
              <w:bottom w:val="nil"/>
              <w:tl2br w:val="nil"/>
              <w:tr2bl w:val="nil"/>
            </w:tcBorders>
            <w:vAlign w:val="center"/>
          </w:tcPr>
          <w:p w14:paraId="3F1F5AA6">
            <w:pPr>
              <w:jc w:val="center"/>
              <w:rPr>
                <w:rFonts w:hint="default" w:ascii="Times New Roman" w:hAnsi="Times New Roman" w:cs="Times New Roman"/>
                <w:color w:val="auto"/>
                <w:sz w:val="13"/>
                <w:szCs w:val="13"/>
              </w:rPr>
            </w:pPr>
          </w:p>
        </w:tc>
        <w:tc>
          <w:tcPr>
            <w:tcW w:w="491" w:type="pct"/>
            <w:tcBorders>
              <w:top w:val="nil"/>
              <w:bottom w:val="nil"/>
              <w:tl2br w:val="nil"/>
              <w:tr2bl w:val="nil"/>
            </w:tcBorders>
            <w:vAlign w:val="center"/>
          </w:tcPr>
          <w:p w14:paraId="30E570F1">
            <w:pPr>
              <w:jc w:val="center"/>
              <w:rPr>
                <w:rFonts w:hint="default" w:ascii="Times New Roman" w:hAnsi="Times New Roman" w:cs="Times New Roman"/>
                <w:color w:val="auto"/>
                <w:sz w:val="13"/>
                <w:szCs w:val="13"/>
              </w:rPr>
            </w:pPr>
          </w:p>
        </w:tc>
        <w:tc>
          <w:tcPr>
            <w:tcW w:w="490" w:type="pct"/>
            <w:tcBorders>
              <w:top w:val="nil"/>
              <w:bottom w:val="nil"/>
              <w:tl2br w:val="nil"/>
              <w:tr2bl w:val="nil"/>
            </w:tcBorders>
            <w:vAlign w:val="center"/>
          </w:tcPr>
          <w:p w14:paraId="6D2A90D5">
            <w:pPr>
              <w:jc w:val="center"/>
              <w:rPr>
                <w:rFonts w:hint="default" w:ascii="Times New Roman" w:hAnsi="Times New Roman" w:cs="Times New Roman"/>
                <w:color w:val="auto"/>
                <w:sz w:val="13"/>
                <w:szCs w:val="13"/>
              </w:rPr>
            </w:pPr>
          </w:p>
        </w:tc>
        <w:tc>
          <w:tcPr>
            <w:tcW w:w="494" w:type="pct"/>
            <w:tcBorders>
              <w:top w:val="nil"/>
              <w:bottom w:val="nil"/>
              <w:tl2br w:val="nil"/>
              <w:tr2bl w:val="nil"/>
            </w:tcBorders>
            <w:vAlign w:val="center"/>
          </w:tcPr>
          <w:p w14:paraId="15033FEE">
            <w:pPr>
              <w:jc w:val="center"/>
              <w:rPr>
                <w:rFonts w:hint="default" w:ascii="Times New Roman" w:hAnsi="Times New Roman" w:cs="Times New Roman"/>
                <w:color w:val="auto"/>
                <w:sz w:val="13"/>
                <w:szCs w:val="13"/>
              </w:rPr>
            </w:pPr>
          </w:p>
        </w:tc>
        <w:tc>
          <w:tcPr>
            <w:tcW w:w="490" w:type="pct"/>
            <w:tcBorders>
              <w:top w:val="nil"/>
              <w:bottom w:val="nil"/>
              <w:tl2br w:val="nil"/>
              <w:tr2bl w:val="nil"/>
            </w:tcBorders>
            <w:shd w:val="clear" w:color="auto" w:fill="auto"/>
            <w:vAlign w:val="top"/>
          </w:tcPr>
          <w:p w14:paraId="38B84D60">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0.1054</w:t>
            </w:r>
            <w:r>
              <w:rPr>
                <w:rFonts w:hint="default" w:ascii="Times New Roman" w:hAnsi="Times New Roman" w:cs="Times New Roman"/>
                <w:sz w:val="13"/>
                <w:szCs w:val="13"/>
                <w:vertAlign w:val="superscript"/>
              </w:rPr>
              <w:t>***</w:t>
            </w:r>
          </w:p>
        </w:tc>
        <w:tc>
          <w:tcPr>
            <w:tcW w:w="490" w:type="pct"/>
            <w:tcBorders>
              <w:top w:val="nil"/>
              <w:bottom w:val="nil"/>
              <w:tl2br w:val="nil"/>
              <w:tr2bl w:val="nil"/>
            </w:tcBorders>
            <w:shd w:val="clear" w:color="auto" w:fill="auto"/>
            <w:vAlign w:val="top"/>
          </w:tcPr>
          <w:p w14:paraId="117D3365">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0.0849</w:t>
            </w:r>
            <w:r>
              <w:rPr>
                <w:rFonts w:hint="default" w:ascii="Times New Roman" w:hAnsi="Times New Roman" w:cs="Times New Roman"/>
                <w:sz w:val="13"/>
                <w:szCs w:val="13"/>
                <w:vertAlign w:val="superscript"/>
              </w:rPr>
              <w:t>***</w:t>
            </w:r>
          </w:p>
        </w:tc>
        <w:tc>
          <w:tcPr>
            <w:tcW w:w="494" w:type="pct"/>
            <w:tcBorders>
              <w:top w:val="nil"/>
              <w:bottom w:val="nil"/>
              <w:right w:val="nil"/>
              <w:tl2br w:val="nil"/>
              <w:tr2bl w:val="nil"/>
            </w:tcBorders>
            <w:shd w:val="clear" w:color="auto" w:fill="auto"/>
            <w:vAlign w:val="top"/>
          </w:tcPr>
          <w:p w14:paraId="0B29632A">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0.1065</w:t>
            </w:r>
            <w:r>
              <w:rPr>
                <w:rFonts w:hint="default" w:ascii="Times New Roman" w:hAnsi="Times New Roman" w:cs="Times New Roman"/>
                <w:sz w:val="13"/>
                <w:szCs w:val="13"/>
                <w:vertAlign w:val="superscript"/>
              </w:rPr>
              <w:t>***</w:t>
            </w:r>
          </w:p>
        </w:tc>
      </w:tr>
      <w:tr w14:paraId="4F8E7C13">
        <w:tblPrEx>
          <w:tblBorders>
            <w:top w:val="singl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569" w:type="pct"/>
            <w:tcBorders>
              <w:top w:val="nil"/>
              <w:left w:val="nil"/>
              <w:bottom w:val="nil"/>
              <w:tl2br w:val="nil"/>
              <w:tr2bl w:val="nil"/>
            </w:tcBorders>
            <w:vAlign w:val="center"/>
          </w:tcPr>
          <w:p w14:paraId="732D89E3">
            <w:pPr>
              <w:jc w:val="left"/>
              <w:rPr>
                <w:rFonts w:hint="default" w:ascii="Times New Roman" w:hAnsi="Times New Roman" w:cs="Times New Roman"/>
                <w:color w:val="auto"/>
                <w:sz w:val="13"/>
                <w:szCs w:val="13"/>
              </w:rPr>
            </w:pPr>
          </w:p>
        </w:tc>
        <w:tc>
          <w:tcPr>
            <w:tcW w:w="491" w:type="pct"/>
            <w:tcBorders>
              <w:top w:val="nil"/>
              <w:bottom w:val="nil"/>
              <w:tl2br w:val="nil"/>
              <w:tr2bl w:val="nil"/>
            </w:tcBorders>
            <w:vAlign w:val="center"/>
          </w:tcPr>
          <w:p w14:paraId="350FB5AA">
            <w:pPr>
              <w:jc w:val="center"/>
              <w:rPr>
                <w:rFonts w:hint="default" w:ascii="Times New Roman" w:hAnsi="Times New Roman" w:cs="Times New Roman"/>
                <w:color w:val="auto"/>
                <w:sz w:val="13"/>
                <w:szCs w:val="13"/>
              </w:rPr>
            </w:pPr>
          </w:p>
        </w:tc>
        <w:tc>
          <w:tcPr>
            <w:tcW w:w="491" w:type="pct"/>
            <w:tcBorders>
              <w:top w:val="nil"/>
              <w:bottom w:val="nil"/>
              <w:tl2br w:val="nil"/>
              <w:tr2bl w:val="nil"/>
            </w:tcBorders>
            <w:vAlign w:val="center"/>
          </w:tcPr>
          <w:p w14:paraId="36B8F953">
            <w:pPr>
              <w:jc w:val="center"/>
              <w:rPr>
                <w:rFonts w:hint="default" w:ascii="Times New Roman" w:hAnsi="Times New Roman" w:cs="Times New Roman"/>
                <w:color w:val="auto"/>
                <w:sz w:val="13"/>
                <w:szCs w:val="13"/>
              </w:rPr>
            </w:pPr>
          </w:p>
        </w:tc>
        <w:tc>
          <w:tcPr>
            <w:tcW w:w="494" w:type="pct"/>
            <w:tcBorders>
              <w:top w:val="nil"/>
              <w:bottom w:val="nil"/>
              <w:tl2br w:val="nil"/>
              <w:tr2bl w:val="nil"/>
            </w:tcBorders>
            <w:vAlign w:val="center"/>
          </w:tcPr>
          <w:p w14:paraId="7141B253">
            <w:pPr>
              <w:jc w:val="center"/>
              <w:rPr>
                <w:rFonts w:hint="default" w:ascii="Times New Roman" w:hAnsi="Times New Roman" w:cs="Times New Roman"/>
                <w:color w:val="auto"/>
                <w:sz w:val="13"/>
                <w:szCs w:val="13"/>
              </w:rPr>
            </w:pPr>
          </w:p>
        </w:tc>
        <w:tc>
          <w:tcPr>
            <w:tcW w:w="491" w:type="pct"/>
            <w:tcBorders>
              <w:top w:val="nil"/>
              <w:bottom w:val="nil"/>
              <w:tl2br w:val="nil"/>
              <w:tr2bl w:val="nil"/>
            </w:tcBorders>
            <w:vAlign w:val="center"/>
          </w:tcPr>
          <w:p w14:paraId="00631DCE">
            <w:pPr>
              <w:jc w:val="center"/>
              <w:rPr>
                <w:rFonts w:hint="default" w:ascii="Times New Roman" w:hAnsi="Times New Roman" w:cs="Times New Roman"/>
                <w:color w:val="auto"/>
                <w:sz w:val="13"/>
                <w:szCs w:val="13"/>
              </w:rPr>
            </w:pPr>
          </w:p>
        </w:tc>
        <w:tc>
          <w:tcPr>
            <w:tcW w:w="490" w:type="pct"/>
            <w:tcBorders>
              <w:top w:val="nil"/>
              <w:bottom w:val="nil"/>
              <w:tl2br w:val="nil"/>
              <w:tr2bl w:val="nil"/>
            </w:tcBorders>
            <w:vAlign w:val="center"/>
          </w:tcPr>
          <w:p w14:paraId="757B20DA">
            <w:pPr>
              <w:jc w:val="center"/>
              <w:rPr>
                <w:rFonts w:hint="default" w:ascii="Times New Roman" w:hAnsi="Times New Roman" w:cs="Times New Roman"/>
                <w:color w:val="auto"/>
                <w:sz w:val="13"/>
                <w:szCs w:val="13"/>
              </w:rPr>
            </w:pPr>
          </w:p>
        </w:tc>
        <w:tc>
          <w:tcPr>
            <w:tcW w:w="494" w:type="pct"/>
            <w:tcBorders>
              <w:top w:val="nil"/>
              <w:bottom w:val="nil"/>
              <w:tl2br w:val="nil"/>
              <w:tr2bl w:val="nil"/>
            </w:tcBorders>
            <w:vAlign w:val="center"/>
          </w:tcPr>
          <w:p w14:paraId="0FA8542B">
            <w:pPr>
              <w:jc w:val="center"/>
              <w:rPr>
                <w:rFonts w:hint="default" w:ascii="Times New Roman" w:hAnsi="Times New Roman" w:cs="Times New Roman"/>
                <w:color w:val="auto"/>
                <w:sz w:val="13"/>
                <w:szCs w:val="13"/>
              </w:rPr>
            </w:pPr>
          </w:p>
        </w:tc>
        <w:tc>
          <w:tcPr>
            <w:tcW w:w="490" w:type="pct"/>
            <w:tcBorders>
              <w:top w:val="nil"/>
              <w:bottom w:val="nil"/>
              <w:tl2br w:val="nil"/>
              <w:tr2bl w:val="nil"/>
            </w:tcBorders>
            <w:shd w:val="clear" w:color="auto" w:fill="auto"/>
            <w:vAlign w:val="top"/>
          </w:tcPr>
          <w:p w14:paraId="47B1B8FB">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(0.0109)</w:t>
            </w:r>
          </w:p>
        </w:tc>
        <w:tc>
          <w:tcPr>
            <w:tcW w:w="490" w:type="pct"/>
            <w:tcBorders>
              <w:top w:val="nil"/>
              <w:bottom w:val="nil"/>
              <w:tl2br w:val="nil"/>
              <w:tr2bl w:val="nil"/>
            </w:tcBorders>
            <w:shd w:val="clear" w:color="auto" w:fill="auto"/>
            <w:vAlign w:val="top"/>
          </w:tcPr>
          <w:p w14:paraId="08125A57">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(0.0090)</w:t>
            </w:r>
          </w:p>
        </w:tc>
        <w:tc>
          <w:tcPr>
            <w:tcW w:w="494" w:type="pct"/>
            <w:tcBorders>
              <w:top w:val="nil"/>
              <w:bottom w:val="nil"/>
              <w:right w:val="nil"/>
              <w:tl2br w:val="nil"/>
              <w:tr2bl w:val="nil"/>
            </w:tcBorders>
            <w:shd w:val="clear" w:color="auto" w:fill="auto"/>
            <w:vAlign w:val="top"/>
          </w:tcPr>
          <w:p w14:paraId="43207753">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(0.0109)</w:t>
            </w:r>
          </w:p>
        </w:tc>
      </w:tr>
      <w:tr w14:paraId="7DE8C6A2">
        <w:tblPrEx>
          <w:tblBorders>
            <w:top w:val="singl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569" w:type="pct"/>
            <w:tcBorders>
              <w:top w:val="nil"/>
              <w:left w:val="nil"/>
              <w:bottom w:val="nil"/>
              <w:tl2br w:val="nil"/>
              <w:tr2bl w:val="nil"/>
            </w:tcBorders>
            <w:vAlign w:val="center"/>
          </w:tcPr>
          <w:p w14:paraId="283AC556">
            <w:pPr>
              <w:jc w:val="left"/>
              <w:rPr>
                <w:rFonts w:hint="default" w:ascii="Times New Roman" w:hAnsi="Times New Roman" w:eastAsia="宋体" w:cs="Times New Roman"/>
                <w:color w:val="auto"/>
                <w:sz w:val="13"/>
                <w:szCs w:val="13"/>
              </w:rPr>
            </w:pPr>
            <w:r>
              <w:rPr>
                <w:rFonts w:hint="default" w:ascii="Times New Roman" w:hAnsi="Times New Roman" w:cs="Times New Roman"/>
                <w:color w:val="auto"/>
                <w:sz w:val="13"/>
                <w:szCs w:val="13"/>
              </w:rPr>
              <w:t>控制变量</w:t>
            </w:r>
          </w:p>
        </w:tc>
        <w:tc>
          <w:tcPr>
            <w:tcW w:w="491" w:type="pct"/>
            <w:tcBorders>
              <w:top w:val="nil"/>
              <w:bottom w:val="nil"/>
              <w:tl2br w:val="nil"/>
              <w:tr2bl w:val="nil"/>
            </w:tcBorders>
            <w:vAlign w:val="center"/>
          </w:tcPr>
          <w:p w14:paraId="71B14550">
            <w:pPr>
              <w:jc w:val="center"/>
              <w:rPr>
                <w:rFonts w:hint="default" w:ascii="Times New Roman" w:hAnsi="Times New Roman" w:eastAsia="宋体" w:cs="Times New Roman"/>
                <w:color w:val="auto"/>
                <w:sz w:val="13"/>
                <w:szCs w:val="13"/>
                <w:lang w:val="en-US" w:eastAsia="zh-CN"/>
              </w:rPr>
            </w:pPr>
            <w:r>
              <w:rPr>
                <w:rFonts w:hint="default" w:ascii="Times New Roman" w:hAnsi="Times New Roman" w:eastAsia="宋体" w:cs="Times New Roman"/>
                <w:color w:val="auto"/>
                <w:sz w:val="13"/>
                <w:szCs w:val="13"/>
                <w:lang w:val="en-US" w:eastAsia="zh-CN"/>
              </w:rPr>
              <w:t>控制</w:t>
            </w:r>
          </w:p>
        </w:tc>
        <w:tc>
          <w:tcPr>
            <w:tcW w:w="491" w:type="pct"/>
            <w:tcBorders>
              <w:top w:val="nil"/>
              <w:bottom w:val="nil"/>
              <w:tl2br w:val="nil"/>
              <w:tr2bl w:val="nil"/>
            </w:tcBorders>
            <w:vAlign w:val="center"/>
          </w:tcPr>
          <w:p w14:paraId="38BCFC6F">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4" w:type="pct"/>
            <w:tcBorders>
              <w:top w:val="nil"/>
              <w:bottom w:val="nil"/>
              <w:tl2br w:val="nil"/>
              <w:tr2bl w:val="nil"/>
            </w:tcBorders>
            <w:vAlign w:val="center"/>
          </w:tcPr>
          <w:p w14:paraId="452CF73B">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1" w:type="pct"/>
            <w:tcBorders>
              <w:top w:val="nil"/>
              <w:bottom w:val="nil"/>
              <w:tl2br w:val="nil"/>
              <w:tr2bl w:val="nil"/>
            </w:tcBorders>
            <w:vAlign w:val="center"/>
          </w:tcPr>
          <w:p w14:paraId="69156228">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0" w:type="pct"/>
            <w:tcBorders>
              <w:top w:val="nil"/>
              <w:bottom w:val="nil"/>
              <w:tl2br w:val="nil"/>
              <w:tr2bl w:val="nil"/>
            </w:tcBorders>
            <w:vAlign w:val="center"/>
          </w:tcPr>
          <w:p w14:paraId="74637C8F">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4" w:type="pct"/>
            <w:tcBorders>
              <w:top w:val="nil"/>
              <w:bottom w:val="nil"/>
              <w:tl2br w:val="nil"/>
              <w:tr2bl w:val="nil"/>
            </w:tcBorders>
            <w:vAlign w:val="center"/>
          </w:tcPr>
          <w:p w14:paraId="27AE6699">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0" w:type="pct"/>
            <w:tcBorders>
              <w:top w:val="nil"/>
              <w:bottom w:val="nil"/>
              <w:tl2br w:val="nil"/>
              <w:tr2bl w:val="nil"/>
            </w:tcBorders>
            <w:vAlign w:val="center"/>
          </w:tcPr>
          <w:p w14:paraId="68A2BDBE">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0" w:type="pct"/>
            <w:tcBorders>
              <w:top w:val="nil"/>
              <w:bottom w:val="nil"/>
              <w:tl2br w:val="nil"/>
              <w:tr2bl w:val="nil"/>
            </w:tcBorders>
            <w:vAlign w:val="center"/>
          </w:tcPr>
          <w:p w14:paraId="46560AC6">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4" w:type="pct"/>
            <w:tcBorders>
              <w:top w:val="nil"/>
              <w:bottom w:val="nil"/>
              <w:right w:val="nil"/>
              <w:tl2br w:val="nil"/>
              <w:tr2bl w:val="nil"/>
            </w:tcBorders>
            <w:vAlign w:val="center"/>
          </w:tcPr>
          <w:p w14:paraId="6DE82538">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r>
      <w:tr w14:paraId="4A860AA8">
        <w:tblPrEx>
          <w:tblBorders>
            <w:top w:val="singl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569" w:type="pct"/>
            <w:tcBorders>
              <w:top w:val="nil"/>
              <w:left w:val="nil"/>
              <w:bottom w:val="nil"/>
              <w:tl2br w:val="nil"/>
              <w:tr2bl w:val="nil"/>
            </w:tcBorders>
            <w:vAlign w:val="center"/>
          </w:tcPr>
          <w:p w14:paraId="66192744">
            <w:pPr>
              <w:jc w:val="left"/>
              <w:rPr>
                <w:rFonts w:hint="default" w:ascii="Times New Roman" w:hAnsi="Times New Roman" w:eastAsia="宋体" w:cs="Times New Roman"/>
                <w:color w:val="auto"/>
                <w:sz w:val="13"/>
                <w:szCs w:val="13"/>
              </w:rPr>
            </w:pPr>
            <w:r>
              <w:rPr>
                <w:rFonts w:hint="default" w:ascii="Times New Roman" w:hAnsi="Times New Roman" w:cs="Times New Roman"/>
                <w:color w:val="auto"/>
                <w:sz w:val="13"/>
                <w:szCs w:val="13"/>
              </w:rPr>
              <w:t>年份固定效应</w:t>
            </w:r>
          </w:p>
        </w:tc>
        <w:tc>
          <w:tcPr>
            <w:tcW w:w="491" w:type="pct"/>
            <w:tcBorders>
              <w:top w:val="nil"/>
              <w:bottom w:val="nil"/>
              <w:tl2br w:val="nil"/>
              <w:tr2bl w:val="nil"/>
            </w:tcBorders>
            <w:vAlign w:val="center"/>
          </w:tcPr>
          <w:p w14:paraId="6E0443A0">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1" w:type="pct"/>
            <w:tcBorders>
              <w:top w:val="nil"/>
              <w:bottom w:val="nil"/>
              <w:tl2br w:val="nil"/>
              <w:tr2bl w:val="nil"/>
            </w:tcBorders>
            <w:vAlign w:val="center"/>
          </w:tcPr>
          <w:p w14:paraId="34A34EDB">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4" w:type="pct"/>
            <w:tcBorders>
              <w:top w:val="nil"/>
              <w:bottom w:val="nil"/>
              <w:tl2br w:val="nil"/>
              <w:tr2bl w:val="nil"/>
            </w:tcBorders>
            <w:vAlign w:val="center"/>
          </w:tcPr>
          <w:p w14:paraId="7814F99A">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1" w:type="pct"/>
            <w:tcBorders>
              <w:top w:val="nil"/>
              <w:bottom w:val="nil"/>
              <w:tl2br w:val="nil"/>
              <w:tr2bl w:val="nil"/>
            </w:tcBorders>
            <w:vAlign w:val="center"/>
          </w:tcPr>
          <w:p w14:paraId="57B8852D">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0" w:type="pct"/>
            <w:tcBorders>
              <w:top w:val="nil"/>
              <w:bottom w:val="nil"/>
              <w:tl2br w:val="nil"/>
              <w:tr2bl w:val="nil"/>
            </w:tcBorders>
            <w:vAlign w:val="center"/>
          </w:tcPr>
          <w:p w14:paraId="5CD9EF7B">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4" w:type="pct"/>
            <w:tcBorders>
              <w:top w:val="nil"/>
              <w:bottom w:val="nil"/>
              <w:tl2br w:val="nil"/>
              <w:tr2bl w:val="nil"/>
            </w:tcBorders>
            <w:vAlign w:val="center"/>
          </w:tcPr>
          <w:p w14:paraId="2FC51D3F">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0" w:type="pct"/>
            <w:tcBorders>
              <w:top w:val="nil"/>
              <w:bottom w:val="nil"/>
              <w:tl2br w:val="nil"/>
              <w:tr2bl w:val="nil"/>
            </w:tcBorders>
            <w:vAlign w:val="center"/>
          </w:tcPr>
          <w:p w14:paraId="37FFD261">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0" w:type="pct"/>
            <w:tcBorders>
              <w:top w:val="nil"/>
              <w:bottom w:val="nil"/>
              <w:tl2br w:val="nil"/>
              <w:tr2bl w:val="nil"/>
            </w:tcBorders>
            <w:vAlign w:val="center"/>
          </w:tcPr>
          <w:p w14:paraId="6C369A91">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4" w:type="pct"/>
            <w:tcBorders>
              <w:top w:val="nil"/>
              <w:bottom w:val="nil"/>
              <w:right w:val="nil"/>
              <w:tl2br w:val="nil"/>
              <w:tr2bl w:val="nil"/>
            </w:tcBorders>
            <w:vAlign w:val="center"/>
          </w:tcPr>
          <w:p w14:paraId="05D4A9E3">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r>
      <w:tr w14:paraId="799D1382">
        <w:tblPrEx>
          <w:tblBorders>
            <w:top w:val="singl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569" w:type="pct"/>
            <w:tcBorders>
              <w:top w:val="nil"/>
              <w:left w:val="nil"/>
              <w:bottom w:val="nil"/>
              <w:tl2br w:val="nil"/>
              <w:tr2bl w:val="nil"/>
            </w:tcBorders>
            <w:vAlign w:val="center"/>
          </w:tcPr>
          <w:p w14:paraId="1353BAC8">
            <w:pPr>
              <w:jc w:val="left"/>
              <w:rPr>
                <w:rFonts w:hint="default" w:ascii="Times New Roman" w:hAnsi="Times New Roman" w:eastAsia="宋体" w:cs="Times New Roman"/>
                <w:color w:val="auto"/>
                <w:sz w:val="13"/>
                <w:szCs w:val="13"/>
              </w:rPr>
            </w:pPr>
            <w:r>
              <w:rPr>
                <w:rFonts w:hint="default" w:ascii="Times New Roman" w:hAnsi="Times New Roman" w:cs="Times New Roman"/>
                <w:color w:val="auto"/>
                <w:sz w:val="13"/>
                <w:szCs w:val="13"/>
              </w:rPr>
              <w:t>行业-年份固定效应</w:t>
            </w:r>
          </w:p>
        </w:tc>
        <w:tc>
          <w:tcPr>
            <w:tcW w:w="491" w:type="pct"/>
            <w:tcBorders>
              <w:top w:val="nil"/>
              <w:bottom w:val="nil"/>
              <w:tl2br w:val="nil"/>
              <w:tr2bl w:val="nil"/>
            </w:tcBorders>
            <w:vAlign w:val="center"/>
          </w:tcPr>
          <w:p w14:paraId="0E3145C7">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1" w:type="pct"/>
            <w:tcBorders>
              <w:top w:val="nil"/>
              <w:bottom w:val="nil"/>
              <w:tl2br w:val="nil"/>
              <w:tr2bl w:val="nil"/>
            </w:tcBorders>
            <w:vAlign w:val="center"/>
          </w:tcPr>
          <w:p w14:paraId="134EA2D6">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4" w:type="pct"/>
            <w:tcBorders>
              <w:top w:val="nil"/>
              <w:bottom w:val="nil"/>
              <w:tl2br w:val="nil"/>
              <w:tr2bl w:val="nil"/>
            </w:tcBorders>
            <w:vAlign w:val="center"/>
          </w:tcPr>
          <w:p w14:paraId="4AC9A06B">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1" w:type="pct"/>
            <w:tcBorders>
              <w:top w:val="nil"/>
              <w:bottom w:val="nil"/>
              <w:tl2br w:val="nil"/>
              <w:tr2bl w:val="nil"/>
            </w:tcBorders>
            <w:vAlign w:val="center"/>
          </w:tcPr>
          <w:p w14:paraId="341BF6F3">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0" w:type="pct"/>
            <w:tcBorders>
              <w:top w:val="nil"/>
              <w:bottom w:val="nil"/>
              <w:tl2br w:val="nil"/>
              <w:tr2bl w:val="nil"/>
            </w:tcBorders>
            <w:vAlign w:val="center"/>
          </w:tcPr>
          <w:p w14:paraId="2FDD8618">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4" w:type="pct"/>
            <w:tcBorders>
              <w:top w:val="nil"/>
              <w:bottom w:val="nil"/>
              <w:tl2br w:val="nil"/>
              <w:tr2bl w:val="nil"/>
            </w:tcBorders>
            <w:vAlign w:val="center"/>
          </w:tcPr>
          <w:p w14:paraId="606E1AF0">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0" w:type="pct"/>
            <w:tcBorders>
              <w:top w:val="nil"/>
              <w:bottom w:val="nil"/>
              <w:tl2br w:val="nil"/>
              <w:tr2bl w:val="nil"/>
            </w:tcBorders>
            <w:vAlign w:val="center"/>
          </w:tcPr>
          <w:p w14:paraId="7B0C4951">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0" w:type="pct"/>
            <w:tcBorders>
              <w:top w:val="nil"/>
              <w:bottom w:val="nil"/>
              <w:tl2br w:val="nil"/>
              <w:tr2bl w:val="nil"/>
            </w:tcBorders>
            <w:vAlign w:val="center"/>
          </w:tcPr>
          <w:p w14:paraId="2165AA5B">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4" w:type="pct"/>
            <w:tcBorders>
              <w:top w:val="nil"/>
              <w:bottom w:val="nil"/>
              <w:right w:val="nil"/>
              <w:tl2br w:val="nil"/>
              <w:tr2bl w:val="nil"/>
            </w:tcBorders>
            <w:vAlign w:val="center"/>
          </w:tcPr>
          <w:p w14:paraId="54451756">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r>
      <w:tr w14:paraId="4D9CBC91">
        <w:tblPrEx>
          <w:tblBorders>
            <w:top w:val="singl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569" w:type="pct"/>
            <w:tcBorders>
              <w:top w:val="nil"/>
              <w:left w:val="nil"/>
              <w:bottom w:val="single" w:color="auto" w:sz="4" w:space="0"/>
              <w:tl2br w:val="nil"/>
              <w:tr2bl w:val="nil"/>
            </w:tcBorders>
            <w:vAlign w:val="center"/>
          </w:tcPr>
          <w:p w14:paraId="1A025731">
            <w:pPr>
              <w:jc w:val="left"/>
              <w:rPr>
                <w:rFonts w:hint="default" w:ascii="Times New Roman" w:hAnsi="Times New Roman" w:eastAsia="宋体" w:cs="Times New Roman"/>
                <w:color w:val="auto"/>
                <w:sz w:val="13"/>
                <w:szCs w:val="13"/>
              </w:rPr>
            </w:pPr>
            <w:r>
              <w:rPr>
                <w:rFonts w:hint="default" w:ascii="Times New Roman" w:hAnsi="Times New Roman" w:cs="Times New Roman"/>
                <w:color w:val="auto"/>
                <w:sz w:val="13"/>
                <w:szCs w:val="13"/>
              </w:rPr>
              <w:t>地区-年份固定效应</w:t>
            </w:r>
          </w:p>
        </w:tc>
        <w:tc>
          <w:tcPr>
            <w:tcW w:w="491" w:type="pct"/>
            <w:tcBorders>
              <w:top w:val="nil"/>
              <w:bottom w:val="single" w:color="auto" w:sz="4" w:space="0"/>
              <w:tl2br w:val="nil"/>
              <w:tr2bl w:val="nil"/>
            </w:tcBorders>
            <w:vAlign w:val="center"/>
          </w:tcPr>
          <w:p w14:paraId="66D7BB1B">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1" w:type="pct"/>
            <w:tcBorders>
              <w:top w:val="nil"/>
              <w:bottom w:val="single" w:color="auto" w:sz="4" w:space="0"/>
              <w:tl2br w:val="nil"/>
              <w:tr2bl w:val="nil"/>
            </w:tcBorders>
            <w:vAlign w:val="center"/>
          </w:tcPr>
          <w:p w14:paraId="7D31DF82">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4" w:type="pct"/>
            <w:tcBorders>
              <w:top w:val="nil"/>
              <w:bottom w:val="single" w:color="auto" w:sz="4" w:space="0"/>
              <w:tl2br w:val="nil"/>
              <w:tr2bl w:val="nil"/>
            </w:tcBorders>
            <w:vAlign w:val="center"/>
          </w:tcPr>
          <w:p w14:paraId="7D588339">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1" w:type="pct"/>
            <w:tcBorders>
              <w:top w:val="nil"/>
              <w:bottom w:val="single" w:color="auto" w:sz="4" w:space="0"/>
              <w:tl2br w:val="nil"/>
              <w:tr2bl w:val="nil"/>
            </w:tcBorders>
            <w:vAlign w:val="center"/>
          </w:tcPr>
          <w:p w14:paraId="47AF0B6E">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0" w:type="pct"/>
            <w:tcBorders>
              <w:top w:val="nil"/>
              <w:bottom w:val="single" w:color="auto" w:sz="4" w:space="0"/>
              <w:tl2br w:val="nil"/>
              <w:tr2bl w:val="nil"/>
            </w:tcBorders>
            <w:vAlign w:val="center"/>
          </w:tcPr>
          <w:p w14:paraId="21566031">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4" w:type="pct"/>
            <w:tcBorders>
              <w:top w:val="nil"/>
              <w:bottom w:val="single" w:color="auto" w:sz="4" w:space="0"/>
              <w:tl2br w:val="nil"/>
              <w:tr2bl w:val="nil"/>
            </w:tcBorders>
            <w:vAlign w:val="center"/>
          </w:tcPr>
          <w:p w14:paraId="09B4FA7E">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0" w:type="pct"/>
            <w:tcBorders>
              <w:top w:val="nil"/>
              <w:bottom w:val="single" w:color="auto" w:sz="4" w:space="0"/>
              <w:tl2br w:val="nil"/>
              <w:tr2bl w:val="nil"/>
            </w:tcBorders>
            <w:vAlign w:val="center"/>
          </w:tcPr>
          <w:p w14:paraId="7EFA5A35">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0" w:type="pct"/>
            <w:tcBorders>
              <w:top w:val="nil"/>
              <w:bottom w:val="single" w:color="auto" w:sz="4" w:space="0"/>
              <w:tl2br w:val="nil"/>
              <w:tr2bl w:val="nil"/>
            </w:tcBorders>
            <w:vAlign w:val="center"/>
          </w:tcPr>
          <w:p w14:paraId="6563AA6C">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c>
          <w:tcPr>
            <w:tcW w:w="494" w:type="pct"/>
            <w:tcBorders>
              <w:top w:val="nil"/>
              <w:bottom w:val="single" w:color="auto" w:sz="4" w:space="0"/>
              <w:right w:val="nil"/>
              <w:tl2br w:val="nil"/>
              <w:tr2bl w:val="nil"/>
            </w:tcBorders>
            <w:vAlign w:val="center"/>
          </w:tcPr>
          <w:p w14:paraId="3B8DE526">
            <w:pPr>
              <w:jc w:val="center"/>
              <w:rPr>
                <w:rFonts w:hint="default" w:ascii="Times New Roman" w:hAnsi="Times New Roman" w:cs="Times New Roman"/>
                <w:color w:val="auto"/>
                <w:sz w:val="13"/>
                <w:szCs w:val="13"/>
              </w:rPr>
            </w:pPr>
            <w:r>
              <w:rPr>
                <w:rFonts w:hint="default" w:ascii="Times New Roman" w:hAnsi="Times New Roman" w:eastAsia="宋体" w:cs="Times New Roman"/>
                <w:color w:val="auto"/>
                <w:sz w:val="13"/>
                <w:szCs w:val="13"/>
                <w:lang w:val="en-US" w:eastAsia="zh-CN"/>
              </w:rPr>
              <w:t>控制</w:t>
            </w:r>
          </w:p>
        </w:tc>
      </w:tr>
      <w:tr w14:paraId="6BD6B128">
        <w:tblPrEx>
          <w:tblBorders>
            <w:top w:val="singl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569" w:type="pct"/>
            <w:tcBorders>
              <w:top w:val="single" w:color="auto" w:sz="4" w:space="0"/>
              <w:left w:val="nil"/>
              <w:bottom w:val="nil"/>
              <w:tl2br w:val="nil"/>
              <w:tr2bl w:val="nil"/>
            </w:tcBorders>
            <w:vAlign w:val="center"/>
          </w:tcPr>
          <w:p w14:paraId="10FAF7BF">
            <w:pPr>
              <w:jc w:val="left"/>
              <w:rPr>
                <w:rFonts w:hint="default" w:ascii="Times New Roman" w:hAnsi="Times New Roman" w:eastAsia="宋体" w:cs="Times New Roman"/>
                <w:color w:val="auto"/>
                <w:sz w:val="13"/>
                <w:szCs w:val="13"/>
              </w:rPr>
            </w:pPr>
            <w:r>
              <w:rPr>
                <w:rFonts w:hint="default" w:ascii="Times New Roman" w:hAnsi="Times New Roman" w:cs="Times New Roman"/>
                <w:color w:val="auto"/>
                <w:sz w:val="13"/>
                <w:szCs w:val="13"/>
              </w:rPr>
              <w:t>样本量</w:t>
            </w:r>
          </w:p>
        </w:tc>
        <w:tc>
          <w:tcPr>
            <w:tcW w:w="491" w:type="pct"/>
            <w:tcBorders>
              <w:top w:val="single" w:color="auto" w:sz="4" w:space="0"/>
              <w:bottom w:val="nil"/>
              <w:tl2br w:val="nil"/>
              <w:tr2bl w:val="nil"/>
            </w:tcBorders>
            <w:shd w:val="clear" w:color="auto" w:fill="auto"/>
            <w:vAlign w:val="top"/>
          </w:tcPr>
          <w:p w14:paraId="06FF118A">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23778</w:t>
            </w:r>
          </w:p>
        </w:tc>
        <w:tc>
          <w:tcPr>
            <w:tcW w:w="491" w:type="pct"/>
            <w:tcBorders>
              <w:top w:val="single" w:color="auto" w:sz="4" w:space="0"/>
              <w:bottom w:val="nil"/>
              <w:tl2br w:val="nil"/>
              <w:tr2bl w:val="nil"/>
            </w:tcBorders>
            <w:shd w:val="clear" w:color="auto" w:fill="auto"/>
            <w:vAlign w:val="top"/>
          </w:tcPr>
          <w:p w14:paraId="025082A0">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23778</w:t>
            </w:r>
          </w:p>
        </w:tc>
        <w:tc>
          <w:tcPr>
            <w:tcW w:w="494" w:type="pct"/>
            <w:tcBorders>
              <w:top w:val="single" w:color="auto" w:sz="4" w:space="0"/>
              <w:bottom w:val="nil"/>
              <w:tl2br w:val="nil"/>
              <w:tr2bl w:val="nil"/>
            </w:tcBorders>
            <w:shd w:val="clear" w:color="auto" w:fill="auto"/>
            <w:vAlign w:val="top"/>
          </w:tcPr>
          <w:p w14:paraId="65AFDD09">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23778</w:t>
            </w:r>
          </w:p>
        </w:tc>
        <w:tc>
          <w:tcPr>
            <w:tcW w:w="491" w:type="pct"/>
            <w:tcBorders>
              <w:top w:val="single" w:color="auto" w:sz="4" w:space="0"/>
              <w:bottom w:val="nil"/>
              <w:tl2br w:val="nil"/>
              <w:tr2bl w:val="nil"/>
            </w:tcBorders>
            <w:shd w:val="clear" w:color="auto" w:fill="auto"/>
            <w:vAlign w:val="top"/>
          </w:tcPr>
          <w:p w14:paraId="26BF82DB">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20853</w:t>
            </w:r>
          </w:p>
        </w:tc>
        <w:tc>
          <w:tcPr>
            <w:tcW w:w="490" w:type="pct"/>
            <w:tcBorders>
              <w:top w:val="single" w:color="auto" w:sz="4" w:space="0"/>
              <w:bottom w:val="nil"/>
              <w:tl2br w:val="nil"/>
              <w:tr2bl w:val="nil"/>
            </w:tcBorders>
            <w:shd w:val="clear" w:color="auto" w:fill="auto"/>
            <w:vAlign w:val="top"/>
          </w:tcPr>
          <w:p w14:paraId="1C0BDB36">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20853</w:t>
            </w:r>
          </w:p>
        </w:tc>
        <w:tc>
          <w:tcPr>
            <w:tcW w:w="494" w:type="pct"/>
            <w:tcBorders>
              <w:top w:val="single" w:color="auto" w:sz="4" w:space="0"/>
              <w:bottom w:val="nil"/>
              <w:tl2br w:val="nil"/>
              <w:tr2bl w:val="nil"/>
            </w:tcBorders>
            <w:shd w:val="clear" w:color="auto" w:fill="auto"/>
            <w:vAlign w:val="top"/>
          </w:tcPr>
          <w:p w14:paraId="0DE55D51">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20853</w:t>
            </w:r>
          </w:p>
        </w:tc>
        <w:tc>
          <w:tcPr>
            <w:tcW w:w="490" w:type="pct"/>
            <w:tcBorders>
              <w:top w:val="single" w:color="auto" w:sz="4" w:space="0"/>
              <w:bottom w:val="nil"/>
              <w:tl2br w:val="nil"/>
              <w:tr2bl w:val="nil"/>
            </w:tcBorders>
            <w:shd w:val="clear" w:color="auto" w:fill="auto"/>
            <w:vAlign w:val="top"/>
          </w:tcPr>
          <w:p w14:paraId="3339B6D5">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23778</w:t>
            </w:r>
          </w:p>
        </w:tc>
        <w:tc>
          <w:tcPr>
            <w:tcW w:w="490" w:type="pct"/>
            <w:tcBorders>
              <w:top w:val="single" w:color="auto" w:sz="4" w:space="0"/>
              <w:bottom w:val="nil"/>
              <w:tl2br w:val="nil"/>
              <w:tr2bl w:val="nil"/>
            </w:tcBorders>
            <w:shd w:val="clear" w:color="auto" w:fill="auto"/>
            <w:vAlign w:val="top"/>
          </w:tcPr>
          <w:p w14:paraId="4827CB04">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23778</w:t>
            </w:r>
          </w:p>
        </w:tc>
        <w:tc>
          <w:tcPr>
            <w:tcW w:w="494" w:type="pct"/>
            <w:tcBorders>
              <w:top w:val="single" w:color="auto" w:sz="4" w:space="0"/>
              <w:bottom w:val="nil"/>
              <w:right w:val="nil"/>
              <w:tl2br w:val="nil"/>
              <w:tr2bl w:val="nil"/>
            </w:tcBorders>
            <w:shd w:val="clear" w:color="auto" w:fill="auto"/>
            <w:vAlign w:val="top"/>
          </w:tcPr>
          <w:p w14:paraId="39A436CA">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23778</w:t>
            </w:r>
          </w:p>
        </w:tc>
      </w:tr>
      <w:tr w14:paraId="354E9D2B">
        <w:tblPrEx>
          <w:tblBorders>
            <w:top w:val="singl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569" w:type="pct"/>
            <w:tcBorders>
              <w:top w:val="nil"/>
              <w:left w:val="nil"/>
              <w:bottom w:val="single" w:color="000000" w:sz="8" w:space="0"/>
              <w:tl2br w:val="nil"/>
              <w:tr2bl w:val="nil"/>
            </w:tcBorders>
            <w:vAlign w:val="center"/>
          </w:tcPr>
          <w:p w14:paraId="26573A34">
            <w:pPr>
              <w:jc w:val="left"/>
              <w:rPr>
                <w:rFonts w:hint="default" w:ascii="Times New Roman" w:hAnsi="Times New Roman" w:eastAsia="宋体" w:cs="Times New Roman"/>
                <w:color w:val="auto"/>
                <w:sz w:val="13"/>
                <w:szCs w:val="13"/>
              </w:rPr>
            </w:pPr>
            <w:r>
              <w:rPr>
                <w:rFonts w:hint="default" w:ascii="Times New Roman" w:hAnsi="Times New Roman" w:cs="Times New Roman"/>
                <w:color w:val="auto"/>
                <w:sz w:val="13"/>
                <w:szCs w:val="13"/>
              </w:rPr>
              <w:t>R</w:t>
            </w:r>
            <w:r>
              <w:rPr>
                <w:rFonts w:hint="default" w:ascii="Times New Roman" w:hAnsi="Times New Roman" w:cs="Times New Roman"/>
                <w:color w:val="auto"/>
                <w:sz w:val="13"/>
                <w:szCs w:val="13"/>
                <w:vertAlign w:val="superscript"/>
              </w:rPr>
              <w:t>2</w:t>
            </w:r>
          </w:p>
        </w:tc>
        <w:tc>
          <w:tcPr>
            <w:tcW w:w="491" w:type="pct"/>
            <w:tcBorders>
              <w:top w:val="nil"/>
              <w:bottom w:val="single" w:color="000000" w:sz="8" w:space="0"/>
              <w:tl2br w:val="nil"/>
              <w:tr2bl w:val="nil"/>
            </w:tcBorders>
            <w:shd w:val="clear" w:color="auto" w:fill="auto"/>
            <w:vAlign w:val="top"/>
          </w:tcPr>
          <w:p w14:paraId="7B609B4D">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0.3611</w:t>
            </w:r>
          </w:p>
        </w:tc>
        <w:tc>
          <w:tcPr>
            <w:tcW w:w="491" w:type="pct"/>
            <w:tcBorders>
              <w:top w:val="nil"/>
              <w:bottom w:val="single" w:color="000000" w:sz="8" w:space="0"/>
              <w:tl2br w:val="nil"/>
              <w:tr2bl w:val="nil"/>
            </w:tcBorders>
            <w:shd w:val="clear" w:color="auto" w:fill="auto"/>
            <w:vAlign w:val="top"/>
          </w:tcPr>
          <w:p w14:paraId="4432E4F0">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0.3268</w:t>
            </w:r>
          </w:p>
        </w:tc>
        <w:tc>
          <w:tcPr>
            <w:tcW w:w="494" w:type="pct"/>
            <w:tcBorders>
              <w:top w:val="nil"/>
              <w:bottom w:val="single" w:color="000000" w:sz="8" w:space="0"/>
              <w:tl2br w:val="nil"/>
              <w:tr2bl w:val="nil"/>
            </w:tcBorders>
            <w:shd w:val="clear" w:color="auto" w:fill="auto"/>
            <w:vAlign w:val="top"/>
          </w:tcPr>
          <w:p w14:paraId="6F85B0B6">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0.3587</w:t>
            </w:r>
          </w:p>
        </w:tc>
        <w:tc>
          <w:tcPr>
            <w:tcW w:w="491" w:type="pct"/>
            <w:tcBorders>
              <w:top w:val="nil"/>
              <w:bottom w:val="single" w:color="000000" w:sz="8" w:space="0"/>
              <w:tl2br w:val="nil"/>
              <w:tr2bl w:val="nil"/>
            </w:tcBorders>
            <w:shd w:val="clear" w:color="auto" w:fill="auto"/>
            <w:vAlign w:val="top"/>
          </w:tcPr>
          <w:p w14:paraId="76D93B09">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0.3463</w:t>
            </w:r>
          </w:p>
        </w:tc>
        <w:tc>
          <w:tcPr>
            <w:tcW w:w="490" w:type="pct"/>
            <w:tcBorders>
              <w:top w:val="nil"/>
              <w:bottom w:val="single" w:color="000000" w:sz="8" w:space="0"/>
              <w:tl2br w:val="nil"/>
              <w:tr2bl w:val="nil"/>
            </w:tcBorders>
            <w:shd w:val="clear" w:color="auto" w:fill="auto"/>
            <w:vAlign w:val="top"/>
          </w:tcPr>
          <w:p w14:paraId="06BAD178">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0.3176</w:t>
            </w:r>
          </w:p>
        </w:tc>
        <w:tc>
          <w:tcPr>
            <w:tcW w:w="494" w:type="pct"/>
            <w:tcBorders>
              <w:top w:val="nil"/>
              <w:bottom w:val="single" w:color="000000" w:sz="8" w:space="0"/>
              <w:tl2br w:val="nil"/>
              <w:tr2bl w:val="nil"/>
            </w:tcBorders>
            <w:shd w:val="clear" w:color="auto" w:fill="auto"/>
            <w:vAlign w:val="top"/>
          </w:tcPr>
          <w:p w14:paraId="48028C2F">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0.3439</w:t>
            </w:r>
          </w:p>
        </w:tc>
        <w:tc>
          <w:tcPr>
            <w:tcW w:w="490" w:type="pct"/>
            <w:tcBorders>
              <w:top w:val="nil"/>
              <w:bottom w:val="single" w:color="000000" w:sz="8" w:space="0"/>
              <w:tl2br w:val="nil"/>
              <w:tr2bl w:val="nil"/>
            </w:tcBorders>
            <w:shd w:val="clear" w:color="auto" w:fill="auto"/>
            <w:vAlign w:val="top"/>
          </w:tcPr>
          <w:p w14:paraId="24C8CBA1">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0.3633</w:t>
            </w:r>
          </w:p>
        </w:tc>
        <w:tc>
          <w:tcPr>
            <w:tcW w:w="490" w:type="pct"/>
            <w:tcBorders>
              <w:top w:val="nil"/>
              <w:bottom w:val="single" w:color="000000" w:sz="8" w:space="0"/>
              <w:tl2br w:val="nil"/>
              <w:tr2bl w:val="nil"/>
            </w:tcBorders>
            <w:shd w:val="clear" w:color="auto" w:fill="auto"/>
            <w:vAlign w:val="top"/>
          </w:tcPr>
          <w:p w14:paraId="4638B030">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0.3289</w:t>
            </w:r>
          </w:p>
        </w:tc>
        <w:tc>
          <w:tcPr>
            <w:tcW w:w="494" w:type="pct"/>
            <w:tcBorders>
              <w:top w:val="nil"/>
              <w:bottom w:val="single" w:color="000000" w:sz="8" w:space="0"/>
              <w:right w:val="nil"/>
              <w:tl2br w:val="nil"/>
              <w:tr2bl w:val="nil"/>
            </w:tcBorders>
            <w:shd w:val="clear" w:color="auto" w:fill="auto"/>
            <w:vAlign w:val="top"/>
          </w:tcPr>
          <w:p w14:paraId="07CBECF8">
            <w:pPr>
              <w:spacing w:beforeLines="0" w:afterLines="0"/>
              <w:jc w:val="center"/>
              <w:rPr>
                <w:rFonts w:hint="default" w:ascii="Times New Roman" w:hAnsi="Times New Roman" w:cs="Times New Roman" w:eastAsiaTheme="minorEastAsia"/>
                <w:kern w:val="2"/>
                <w:sz w:val="13"/>
                <w:szCs w:val="13"/>
                <w:lang w:val="en-US" w:eastAsia="zh-CN" w:bidi="ar-SA"/>
              </w:rPr>
            </w:pPr>
            <w:r>
              <w:rPr>
                <w:rFonts w:hint="default" w:ascii="Times New Roman" w:hAnsi="Times New Roman" w:cs="Times New Roman"/>
                <w:sz w:val="13"/>
                <w:szCs w:val="13"/>
              </w:rPr>
              <w:t>0.3609</w:t>
            </w:r>
          </w:p>
        </w:tc>
      </w:tr>
    </w:tbl>
    <w:p w14:paraId="26E2DF8A">
      <w:pPr>
        <w:spacing w:line="360" w:lineRule="auto"/>
        <w:jc w:val="left"/>
        <w:rPr>
          <w:rFonts w:ascii="Times New Roman" w:hAnsi="Times New Roman" w:eastAsia="宋体" w:cs="Times New Roman"/>
          <w:color w:val="auto"/>
          <w:szCs w:val="21"/>
        </w:rPr>
      </w:pPr>
    </w:p>
    <w:p w14:paraId="09502A45">
      <w:pPr>
        <w:keepNext w:val="0"/>
        <w:keepLines w:val="0"/>
        <w:pageBreakBefore w:val="0"/>
        <w:widowControl w:val="0"/>
        <w:numPr>
          <w:ilvl w:val="0"/>
          <w:numId w:val="1"/>
        </w:numPr>
        <w:kinsoku/>
        <w:wordWrap/>
        <w:overflowPunct/>
        <w:topLinePunct w:val="0"/>
        <w:autoSpaceDE/>
        <w:autoSpaceDN/>
        <w:bidi w:val="0"/>
        <w:adjustRightInd/>
        <w:snapToGrid/>
        <w:spacing w:line="340" w:lineRule="exact"/>
        <w:ind w:firstLine="420" w:firstLineChars="200"/>
        <w:textAlignment w:val="auto"/>
        <w:rPr>
          <w:rFonts w:ascii="Times New Roman" w:hAnsi="Times New Roman" w:eastAsia="宋体" w:cs="Times New Roman"/>
          <w:color w:val="auto"/>
          <w:szCs w:val="21"/>
        </w:rPr>
      </w:pPr>
      <w:r>
        <w:rPr>
          <w:rFonts w:hint="eastAsia" w:ascii="Times New Roman" w:hAnsi="Times New Roman" w:cs="Times New Roman"/>
          <w:color w:val="auto"/>
        </w:rPr>
        <w:t>更换关键核心技术赶超的</w:t>
      </w:r>
      <w:r>
        <w:rPr>
          <w:rFonts w:hint="eastAsia" w:ascii="Times New Roman" w:hAnsi="Times New Roman" w:cs="Times New Roman"/>
          <w:color w:val="auto"/>
          <w:lang w:val="en-US" w:eastAsia="zh-CN"/>
        </w:rPr>
        <w:t>测度</w:t>
      </w:r>
      <w:r>
        <w:rPr>
          <w:rFonts w:hint="eastAsia" w:ascii="Times New Roman" w:hAnsi="Times New Roman" w:cs="Times New Roman"/>
          <w:color w:val="auto"/>
        </w:rPr>
        <w:t>指标。本文参考</w:t>
      </w:r>
      <w:r>
        <w:rPr>
          <w:rFonts w:ascii="Times New Roman" w:hAnsi="Times New Roman" w:eastAsia="宋体" w:cs="Times New Roman"/>
          <w:color w:val="auto"/>
          <w:szCs w:val="21"/>
        </w:rPr>
        <w:t>Laursen</w:t>
      </w:r>
      <w:r>
        <w:rPr>
          <w:rFonts w:hint="eastAsia" w:ascii="Times New Roman" w:hAnsi="Times New Roman" w:eastAsia="宋体" w:cs="Times New Roman"/>
          <w:color w:val="auto"/>
          <w:szCs w:val="21"/>
        </w:rPr>
        <w:t>等（</w:t>
      </w:r>
      <w:r>
        <w:rPr>
          <w:rFonts w:ascii="Times New Roman" w:hAnsi="Times New Roman" w:eastAsia="宋体" w:cs="Times New Roman"/>
          <w:color w:val="auto"/>
          <w:szCs w:val="21"/>
        </w:rPr>
        <w:t>2020）</w:t>
      </w:r>
      <w:r>
        <w:rPr>
          <w:rFonts w:hint="eastAsia" w:ascii="Times New Roman" w:hAnsi="Times New Roman" w:cs="Times New Roman"/>
          <w:color w:val="auto"/>
        </w:rPr>
        <w:t>的方法，</w:t>
      </w:r>
      <w:r>
        <w:rPr>
          <w:rFonts w:hint="eastAsia" w:ascii="Times New Roman" w:hAnsi="Times New Roman" w:eastAsia="宋体" w:cs="Times New Roman"/>
          <w:color w:val="auto"/>
          <w:szCs w:val="21"/>
        </w:rPr>
        <w:t>构建</w:t>
      </w:r>
      <w:r>
        <w:rPr>
          <w:rFonts w:hint="eastAsia" w:ascii="Times New Roman" w:hAnsi="Times New Roman" w:cs="Times New Roman"/>
          <w:color w:val="auto"/>
        </w:rPr>
        <w:t>企业是否实现关键核心技术突破的虚拟变量作为替代被解释变量</w:t>
      </w:r>
      <w:r>
        <w:rPr>
          <w:rFonts w:hint="eastAsia" w:ascii="Times New Roman" w:hAnsi="Times New Roman" w:eastAsia="宋体" w:cs="Times New Roman"/>
          <w:color w:val="auto"/>
          <w:szCs w:val="21"/>
        </w:rPr>
        <w:t>。若</w:t>
      </w:r>
      <w:r>
        <w:rPr>
          <w:rFonts w:ascii="Times New Roman" w:hAnsi="Times New Roman" w:eastAsia="宋体" w:cs="Times New Roman"/>
          <w:color w:val="auto"/>
          <w:szCs w:val="21"/>
        </w:rPr>
        <w:t>企业</w:t>
      </w:r>
      <w:r>
        <w:rPr>
          <w:rFonts w:ascii="Times New Roman" w:hAnsi="Times New Roman" w:eastAsia="宋体" w:cs="Times New Roman"/>
          <w:i/>
          <w:iCs/>
          <w:color w:val="auto"/>
          <w:szCs w:val="21"/>
        </w:rPr>
        <w:t>t</w:t>
      </w:r>
      <w:r>
        <w:rPr>
          <w:rFonts w:ascii="Times New Roman" w:hAnsi="Times New Roman" w:eastAsia="宋体" w:cs="Times New Roman"/>
          <w:color w:val="auto"/>
          <w:szCs w:val="21"/>
        </w:rPr>
        <w:t>年</w:t>
      </w:r>
      <w:r>
        <w:rPr>
          <w:rFonts w:hint="eastAsia" w:ascii="Times New Roman" w:hAnsi="Times New Roman" w:eastAsia="宋体" w:cs="Times New Roman"/>
          <w:color w:val="auto"/>
          <w:szCs w:val="21"/>
        </w:rPr>
        <w:t>发明</w:t>
      </w:r>
      <w:r>
        <w:rPr>
          <w:rFonts w:ascii="Times New Roman" w:hAnsi="Times New Roman" w:eastAsia="宋体" w:cs="Times New Roman"/>
          <w:color w:val="auto"/>
          <w:szCs w:val="21"/>
        </w:rPr>
        <w:t>专利申请的技术领域</w:t>
      </w:r>
      <w:r>
        <w:rPr>
          <w:rFonts w:hint="eastAsia" w:ascii="Times New Roman" w:hAnsi="Times New Roman" w:eastAsia="宋体" w:cs="Times New Roman"/>
          <w:color w:val="auto"/>
          <w:szCs w:val="21"/>
        </w:rPr>
        <w:t>（基于IPC四位码）</w:t>
      </w:r>
      <w:r>
        <w:rPr>
          <w:rFonts w:ascii="Times New Roman" w:hAnsi="Times New Roman" w:eastAsia="宋体" w:cs="Times New Roman"/>
          <w:color w:val="auto"/>
          <w:szCs w:val="21"/>
        </w:rPr>
        <w:t>包括</w:t>
      </w:r>
      <w:r>
        <w:rPr>
          <w:rFonts w:hint="eastAsia" w:ascii="Times New Roman" w:hAnsi="Times New Roman" w:eastAsia="宋体" w:cs="Times New Roman"/>
          <w:color w:val="auto"/>
          <w:szCs w:val="21"/>
        </w:rPr>
        <w:t>其</w:t>
      </w:r>
      <w:r>
        <w:rPr>
          <w:rFonts w:ascii="Times New Roman" w:hAnsi="Times New Roman" w:eastAsia="宋体" w:cs="Times New Roman"/>
          <w:color w:val="auto"/>
          <w:szCs w:val="21"/>
        </w:rPr>
        <w:t>在过去</w:t>
      </w:r>
      <w:r>
        <w:rPr>
          <w:rFonts w:hint="eastAsia" w:ascii="Times New Roman" w:hAnsi="Times New Roman" w:eastAsia="宋体" w:cs="Times New Roman"/>
          <w:color w:val="auto"/>
          <w:szCs w:val="21"/>
        </w:rPr>
        <w:t>4</w:t>
      </w:r>
      <w:r>
        <w:rPr>
          <w:rFonts w:ascii="Times New Roman" w:hAnsi="Times New Roman" w:eastAsia="宋体" w:cs="Times New Roman"/>
          <w:color w:val="auto"/>
          <w:szCs w:val="21"/>
        </w:rPr>
        <w:t>年从未涉足的</w:t>
      </w:r>
      <w:r>
        <w:rPr>
          <w:rFonts w:hint="eastAsia" w:ascii="Times New Roman" w:hAnsi="Times New Roman" w:eastAsia="宋体" w:cs="Times New Roman"/>
          <w:color w:val="auto"/>
          <w:szCs w:val="21"/>
        </w:rPr>
        <w:t>关键核心技术</w:t>
      </w:r>
      <w:r>
        <w:rPr>
          <w:rFonts w:ascii="Times New Roman" w:hAnsi="Times New Roman" w:eastAsia="宋体" w:cs="Times New Roman"/>
          <w:color w:val="auto"/>
          <w:szCs w:val="21"/>
        </w:rPr>
        <w:t>领域</w:t>
      </w: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则认为该企业实现了</w:t>
      </w:r>
      <w:r>
        <w:rPr>
          <w:rFonts w:hint="eastAsia" w:ascii="Times New Roman" w:hAnsi="Times New Roman" w:eastAsia="宋体" w:cs="Times New Roman"/>
          <w:color w:val="auto"/>
          <w:szCs w:val="21"/>
        </w:rPr>
        <w:t>关键核心</w:t>
      </w:r>
      <w:r>
        <w:rPr>
          <w:rFonts w:ascii="Times New Roman" w:hAnsi="Times New Roman" w:eastAsia="宋体" w:cs="Times New Roman"/>
          <w:color w:val="auto"/>
          <w:szCs w:val="21"/>
        </w:rPr>
        <w:t>技术突破</w:t>
      </w:r>
      <w:r>
        <w:rPr>
          <w:rFonts w:hint="eastAsia" w:ascii="Times New Roman" w:hAnsi="Times New Roman" w:eastAsia="宋体" w:cs="Times New Roman"/>
          <w:color w:val="auto"/>
          <w:szCs w:val="21"/>
        </w:rPr>
        <w:t>，虚拟变量取值为1。类似地，本文进一步构建了企业是否实现关键核心技术追赶以及企业是否实现关键核心技术引领两个指标作为被解释变量的替代指标</w:t>
      </w:r>
      <w:r>
        <w:rPr>
          <w:rFonts w:hint="eastAsia" w:ascii="Times New Roman" w:hAnsi="Times New Roman" w:eastAsia="宋体" w:cs="Times New Roman"/>
          <w:color w:val="auto"/>
          <w:szCs w:val="21"/>
          <w:lang w:eastAsia="zh-CN"/>
        </w:rPr>
        <w:t>。</w:t>
      </w:r>
      <w:r>
        <w:rPr>
          <w:rFonts w:hint="eastAsia" w:ascii="Times New Roman" w:hAnsi="Times New Roman" w:eastAsia="宋体" w:cs="Times New Roman"/>
          <w:color w:val="auto"/>
          <w:szCs w:val="21"/>
          <w:lang w:val="en-US" w:eastAsia="zh-CN"/>
        </w:rPr>
        <w:t>附表2第（3）列至第（6）列所示结果表明，调整企业关键核心技术赶超的测度指标不会影响本文基准研究结论。</w:t>
      </w:r>
    </w:p>
    <w:p w14:paraId="2D130148">
      <w:pPr>
        <w:keepNext w:val="0"/>
        <w:keepLines w:val="0"/>
        <w:pageBreakBefore w:val="0"/>
        <w:widowControl w:val="0"/>
        <w:numPr>
          <w:ilvl w:val="0"/>
          <w:numId w:val="0"/>
        </w:numPr>
        <w:kinsoku/>
        <w:wordWrap/>
        <w:overflowPunct/>
        <w:topLinePunct w:val="0"/>
        <w:autoSpaceDE/>
        <w:autoSpaceDN/>
        <w:bidi w:val="0"/>
        <w:adjustRightInd/>
        <w:snapToGrid/>
        <w:spacing w:line="340" w:lineRule="exact"/>
        <w:textAlignment w:val="auto"/>
        <w:rPr>
          <w:rFonts w:ascii="Times New Roman" w:hAnsi="Times New Roman" w:eastAsia="宋体" w:cs="Times New Roman"/>
          <w:color w:val="auto"/>
          <w:szCs w:val="21"/>
        </w:rPr>
      </w:pPr>
    </w:p>
    <w:p w14:paraId="2EB1CE9B">
      <w:pPr>
        <w:jc w:val="center"/>
        <w:rPr>
          <w:rFonts w:ascii="Times New Roman" w:hAnsi="Times New Roman" w:cs="Times New Roman"/>
          <w:b/>
          <w:bCs/>
          <w:color w:val="auto"/>
          <w:sz w:val="18"/>
          <w:szCs w:val="18"/>
        </w:rPr>
      </w:pPr>
      <w:r>
        <w:rPr>
          <w:rFonts w:hint="eastAsia" w:ascii="Times New Roman" w:hAnsi="Times New Roman" w:cs="Times New Roman"/>
          <w:b/>
          <w:bCs/>
          <w:color w:val="auto"/>
          <w:sz w:val="18"/>
          <w:szCs w:val="18"/>
          <w:lang w:val="en-US" w:eastAsia="zh-CN"/>
        </w:rPr>
        <w:t>附</w:t>
      </w:r>
      <w:r>
        <w:rPr>
          <w:rFonts w:hint="eastAsia" w:ascii="Times New Roman" w:hAnsi="Times New Roman" w:cs="Times New Roman"/>
          <w:b/>
          <w:bCs/>
          <w:color w:val="auto"/>
          <w:sz w:val="18"/>
          <w:szCs w:val="18"/>
        </w:rPr>
        <w:t>表</w:t>
      </w:r>
      <w:r>
        <w:rPr>
          <w:rFonts w:hint="eastAsia" w:ascii="Times New Roman" w:hAnsi="Times New Roman" w:cs="Times New Roman"/>
          <w:b/>
          <w:bCs/>
          <w:color w:val="auto"/>
          <w:sz w:val="18"/>
          <w:szCs w:val="18"/>
          <w:lang w:val="en-US" w:eastAsia="zh-CN"/>
        </w:rPr>
        <w:t>2</w:t>
      </w:r>
      <w:r>
        <w:rPr>
          <w:rFonts w:hint="eastAsia" w:ascii="Times New Roman" w:hAnsi="Times New Roman" w:cs="Times New Roman"/>
          <w:b/>
          <w:bCs/>
          <w:color w:val="auto"/>
          <w:sz w:val="18"/>
          <w:szCs w:val="18"/>
        </w:rPr>
        <w:t xml:space="preserve">  稳健性检验结果：更换关键核心技术赶超和控制变量衡量指标</w:t>
      </w:r>
    </w:p>
    <w:tbl>
      <w:tblPr>
        <w:tblStyle w:val="5"/>
        <w:tblW w:w="4998" w:type="pct"/>
        <w:tblInd w:w="0" w:type="dxa"/>
        <w:tblBorders>
          <w:top w:val="none" w:color="auto" w:sz="4" w:space="0"/>
          <w:left w:val="none" w:color="auto" w:sz="4" w:space="0"/>
          <w:bottom w:val="none" w:color="auto" w:sz="4" w:space="0"/>
          <w:right w:val="none" w:color="auto" w:sz="4" w:space="0"/>
          <w:insideH w:val="none" w:color="auto" w:sz="4" w:space="0"/>
          <w:insideV w:val="single" w:color="auto" w:sz="4" w:space="0"/>
        </w:tblBorders>
        <w:tblLayout w:type="autofit"/>
        <w:tblCellMar>
          <w:top w:w="0" w:type="dxa"/>
          <w:left w:w="108" w:type="dxa"/>
          <w:bottom w:w="0" w:type="dxa"/>
          <w:right w:w="108" w:type="dxa"/>
        </w:tblCellMar>
      </w:tblPr>
      <w:tblGrid>
        <w:gridCol w:w="1433"/>
        <w:gridCol w:w="1181"/>
        <w:gridCol w:w="1181"/>
        <w:gridCol w:w="1186"/>
        <w:gridCol w:w="1171"/>
        <w:gridCol w:w="1181"/>
        <w:gridCol w:w="1186"/>
      </w:tblGrid>
      <w:tr w14:paraId="50F3A18C">
        <w:tblPrEx>
          <w:tblBorders>
            <w:top w:val="non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841" w:type="pct"/>
            <w:tcBorders>
              <w:top w:val="single" w:color="000000" w:sz="8" w:space="0"/>
              <w:left w:val="nil"/>
              <w:bottom w:val="nil"/>
              <w:tl2br w:val="nil"/>
              <w:tr2bl w:val="nil"/>
            </w:tcBorders>
          </w:tcPr>
          <w:p w14:paraId="764FE4AD">
            <w:pPr>
              <w:jc w:val="left"/>
              <w:rPr>
                <w:rFonts w:hint="default" w:ascii="Times New Roman" w:hAnsi="Times New Roman" w:cs="Times New Roman"/>
                <w:color w:val="auto"/>
                <w:sz w:val="18"/>
                <w:szCs w:val="18"/>
              </w:rPr>
            </w:pPr>
          </w:p>
        </w:tc>
        <w:tc>
          <w:tcPr>
            <w:tcW w:w="2082" w:type="pct"/>
            <w:gridSpan w:val="3"/>
            <w:tcBorders>
              <w:top w:val="single" w:color="000000" w:sz="8" w:space="0"/>
              <w:bottom w:val="nil"/>
              <w:tl2br w:val="nil"/>
              <w:tr2bl w:val="nil"/>
            </w:tcBorders>
            <w:shd w:val="clear" w:color="auto" w:fill="auto"/>
            <w:vAlign w:val="top"/>
          </w:tcPr>
          <w:p w14:paraId="1857F76B">
            <w:pPr>
              <w:jc w:val="center"/>
              <w:rPr>
                <w:rFonts w:hint="default" w:ascii="Times New Roman" w:hAnsi="Times New Roman" w:cs="Times New Roman" w:eastAsiaTheme="minorEastAsia"/>
                <w:color w:val="auto"/>
                <w:kern w:val="2"/>
                <w:sz w:val="18"/>
                <w:szCs w:val="18"/>
                <w:lang w:val="en-US" w:eastAsia="zh-CN" w:bidi="ar-SA"/>
              </w:rPr>
            </w:pPr>
            <w:r>
              <w:rPr>
                <w:rFonts w:hint="default" w:ascii="Times New Roman" w:hAnsi="Times New Roman" w:cs="Times New Roman"/>
                <w:color w:val="auto"/>
                <w:sz w:val="18"/>
                <w:szCs w:val="18"/>
              </w:rPr>
              <w:t>调整控制变量测度指标</w:t>
            </w:r>
          </w:p>
        </w:tc>
        <w:tc>
          <w:tcPr>
            <w:tcW w:w="2076" w:type="pct"/>
            <w:gridSpan w:val="3"/>
            <w:tcBorders>
              <w:top w:val="single" w:color="000000" w:sz="8" w:space="0"/>
              <w:bottom w:val="nil"/>
              <w:right w:val="nil"/>
              <w:tl2br w:val="nil"/>
              <w:tr2bl w:val="nil"/>
            </w:tcBorders>
          </w:tcPr>
          <w:p w14:paraId="7204AEEA">
            <w:pPr>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调整关键核心技术赶超测度指标</w:t>
            </w:r>
          </w:p>
        </w:tc>
      </w:tr>
      <w:tr w14:paraId="40211557">
        <w:tblPrEx>
          <w:tblBorders>
            <w:top w:val="non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841" w:type="pct"/>
            <w:tcBorders>
              <w:top w:val="nil"/>
              <w:left w:val="nil"/>
              <w:bottom w:val="nil"/>
              <w:tl2br w:val="nil"/>
              <w:tr2bl w:val="nil"/>
            </w:tcBorders>
          </w:tcPr>
          <w:p w14:paraId="2D89481C">
            <w:pPr>
              <w:jc w:val="left"/>
              <w:rPr>
                <w:rFonts w:hint="default" w:ascii="Times New Roman" w:hAnsi="Times New Roman" w:cs="Times New Roman"/>
                <w:color w:val="auto"/>
                <w:sz w:val="18"/>
                <w:szCs w:val="18"/>
              </w:rPr>
            </w:pPr>
          </w:p>
        </w:tc>
        <w:tc>
          <w:tcPr>
            <w:tcW w:w="693" w:type="pct"/>
            <w:tcBorders>
              <w:top w:val="single" w:color="auto" w:sz="4" w:space="0"/>
              <w:bottom w:val="nil"/>
              <w:tl2br w:val="nil"/>
              <w:tr2bl w:val="nil"/>
            </w:tcBorders>
            <w:shd w:val="clear" w:color="auto" w:fill="auto"/>
            <w:vAlign w:val="top"/>
          </w:tcPr>
          <w:p w14:paraId="0402DAA4">
            <w:pPr>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sz w:val="18"/>
                <w:szCs w:val="18"/>
              </w:rPr>
              <w:t>技术赶超</w:t>
            </w:r>
          </w:p>
        </w:tc>
        <w:tc>
          <w:tcPr>
            <w:tcW w:w="693" w:type="pct"/>
            <w:tcBorders>
              <w:top w:val="single" w:color="auto" w:sz="4" w:space="0"/>
              <w:bottom w:val="nil"/>
              <w:tl2br w:val="nil"/>
              <w:tr2bl w:val="nil"/>
            </w:tcBorders>
            <w:shd w:val="clear" w:color="auto" w:fill="auto"/>
            <w:vAlign w:val="top"/>
          </w:tcPr>
          <w:p w14:paraId="7778510D">
            <w:pPr>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sz w:val="18"/>
                <w:szCs w:val="18"/>
              </w:rPr>
              <w:t>技术追赶</w:t>
            </w:r>
          </w:p>
        </w:tc>
        <w:tc>
          <w:tcPr>
            <w:tcW w:w="696" w:type="pct"/>
            <w:tcBorders>
              <w:top w:val="single" w:color="auto" w:sz="4" w:space="0"/>
              <w:bottom w:val="nil"/>
              <w:tl2br w:val="nil"/>
              <w:tr2bl w:val="nil"/>
            </w:tcBorders>
            <w:shd w:val="clear" w:color="auto" w:fill="auto"/>
            <w:vAlign w:val="top"/>
          </w:tcPr>
          <w:p w14:paraId="3C1B2C42">
            <w:pPr>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sz w:val="18"/>
                <w:szCs w:val="18"/>
              </w:rPr>
              <w:t>技术引领</w:t>
            </w:r>
          </w:p>
        </w:tc>
        <w:tc>
          <w:tcPr>
            <w:tcW w:w="687" w:type="pct"/>
            <w:tcBorders>
              <w:top w:val="single" w:color="auto" w:sz="4" w:space="0"/>
              <w:bottom w:val="nil"/>
              <w:tl2br w:val="nil"/>
              <w:tr2bl w:val="nil"/>
            </w:tcBorders>
          </w:tcPr>
          <w:p w14:paraId="06A02242">
            <w:pPr>
              <w:jc w:val="center"/>
              <w:rPr>
                <w:rFonts w:hint="default" w:ascii="Times New Roman" w:hAnsi="Times New Roman" w:eastAsia="宋体" w:cs="Times New Roman"/>
                <w:color w:val="auto"/>
                <w:sz w:val="18"/>
                <w:szCs w:val="18"/>
              </w:rPr>
            </w:pPr>
            <w:r>
              <w:rPr>
                <w:rFonts w:hint="default" w:ascii="Times New Roman" w:hAnsi="Times New Roman" w:cs="Times New Roman"/>
                <w:color w:val="auto"/>
                <w:sz w:val="18"/>
                <w:szCs w:val="18"/>
              </w:rPr>
              <w:t>技术赶超</w:t>
            </w:r>
          </w:p>
        </w:tc>
        <w:tc>
          <w:tcPr>
            <w:tcW w:w="693" w:type="pct"/>
            <w:tcBorders>
              <w:top w:val="single" w:color="auto" w:sz="4" w:space="0"/>
              <w:bottom w:val="nil"/>
              <w:tl2br w:val="nil"/>
              <w:tr2bl w:val="nil"/>
            </w:tcBorders>
          </w:tcPr>
          <w:p w14:paraId="484EE769">
            <w:pPr>
              <w:jc w:val="center"/>
              <w:rPr>
                <w:rFonts w:hint="default" w:ascii="Times New Roman" w:hAnsi="Times New Roman" w:eastAsia="宋体" w:cs="Times New Roman"/>
                <w:color w:val="auto"/>
                <w:sz w:val="18"/>
                <w:szCs w:val="18"/>
              </w:rPr>
            </w:pPr>
            <w:r>
              <w:rPr>
                <w:rFonts w:hint="default" w:ascii="Times New Roman" w:hAnsi="Times New Roman" w:cs="Times New Roman"/>
                <w:color w:val="auto"/>
                <w:sz w:val="18"/>
                <w:szCs w:val="18"/>
              </w:rPr>
              <w:t>技术追赶</w:t>
            </w:r>
          </w:p>
        </w:tc>
        <w:tc>
          <w:tcPr>
            <w:tcW w:w="696" w:type="pct"/>
            <w:tcBorders>
              <w:top w:val="single" w:color="auto" w:sz="4" w:space="0"/>
              <w:bottom w:val="nil"/>
              <w:right w:val="nil"/>
              <w:tl2br w:val="nil"/>
              <w:tr2bl w:val="nil"/>
            </w:tcBorders>
          </w:tcPr>
          <w:p w14:paraId="16109225">
            <w:pPr>
              <w:jc w:val="center"/>
              <w:rPr>
                <w:rFonts w:hint="default" w:ascii="Times New Roman" w:hAnsi="Times New Roman" w:eastAsia="宋体" w:cs="Times New Roman"/>
                <w:color w:val="auto"/>
                <w:sz w:val="18"/>
                <w:szCs w:val="18"/>
              </w:rPr>
            </w:pPr>
            <w:r>
              <w:rPr>
                <w:rFonts w:hint="default" w:ascii="Times New Roman" w:hAnsi="Times New Roman" w:cs="Times New Roman"/>
                <w:color w:val="auto"/>
                <w:sz w:val="18"/>
                <w:szCs w:val="18"/>
              </w:rPr>
              <w:t>技术引领</w:t>
            </w:r>
          </w:p>
        </w:tc>
      </w:tr>
      <w:tr w14:paraId="1D9B0FF3">
        <w:tblPrEx>
          <w:tblBorders>
            <w:top w:val="non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841" w:type="pct"/>
            <w:tcBorders>
              <w:top w:val="nil"/>
              <w:left w:val="nil"/>
              <w:bottom w:val="nil"/>
              <w:tl2br w:val="nil"/>
              <w:tr2bl w:val="nil"/>
            </w:tcBorders>
          </w:tcPr>
          <w:p w14:paraId="503C7C80">
            <w:pPr>
              <w:jc w:val="left"/>
              <w:rPr>
                <w:rFonts w:hint="default" w:ascii="Times New Roman" w:hAnsi="Times New Roman" w:cs="Times New Roman"/>
                <w:color w:val="auto"/>
                <w:sz w:val="18"/>
                <w:szCs w:val="18"/>
              </w:rPr>
            </w:pPr>
          </w:p>
        </w:tc>
        <w:tc>
          <w:tcPr>
            <w:tcW w:w="693" w:type="pct"/>
            <w:tcBorders>
              <w:top w:val="nil"/>
              <w:bottom w:val="nil"/>
              <w:tl2br w:val="nil"/>
              <w:tr2bl w:val="nil"/>
            </w:tcBorders>
            <w:shd w:val="clear" w:color="auto" w:fill="auto"/>
            <w:vAlign w:val="top"/>
          </w:tcPr>
          <w:p w14:paraId="022135DF">
            <w:pPr>
              <w:jc w:val="center"/>
              <w:rPr>
                <w:rFonts w:hint="eastAsia" w:ascii="Times New Roman" w:hAnsi="Times New Roman" w:eastAsia="宋体" w:cs="Times New Roman"/>
                <w:color w:val="auto"/>
                <w:kern w:val="2"/>
                <w:sz w:val="18"/>
                <w:szCs w:val="18"/>
                <w:lang w:val="en-US" w:eastAsia="zh-CN" w:bidi="ar-SA"/>
              </w:rPr>
            </w:pPr>
            <w:r>
              <w:rPr>
                <w:rFonts w:hint="eastAsia" w:ascii="Times New Roman" w:hAnsi="Times New Roman" w:eastAsia="宋体" w:cs="Times New Roman"/>
                <w:color w:val="auto"/>
                <w:sz w:val="18"/>
                <w:szCs w:val="18"/>
                <w:lang w:eastAsia="zh-CN"/>
              </w:rPr>
              <w:t>（</w:t>
            </w:r>
            <w:r>
              <w:rPr>
                <w:rFonts w:hint="eastAsia" w:ascii="Times New Roman" w:hAnsi="Times New Roman" w:eastAsia="宋体" w:cs="Times New Roman"/>
                <w:color w:val="auto"/>
                <w:sz w:val="18"/>
                <w:szCs w:val="18"/>
                <w:lang w:val="en-US" w:eastAsia="zh-CN"/>
              </w:rPr>
              <w:t>1</w:t>
            </w:r>
            <w:r>
              <w:rPr>
                <w:rFonts w:hint="eastAsia" w:ascii="Times New Roman" w:hAnsi="Times New Roman" w:eastAsia="宋体" w:cs="Times New Roman"/>
                <w:color w:val="auto"/>
                <w:sz w:val="18"/>
                <w:szCs w:val="18"/>
                <w:lang w:eastAsia="zh-CN"/>
              </w:rPr>
              <w:t>）</w:t>
            </w:r>
          </w:p>
        </w:tc>
        <w:tc>
          <w:tcPr>
            <w:tcW w:w="693" w:type="pct"/>
            <w:tcBorders>
              <w:top w:val="nil"/>
              <w:bottom w:val="nil"/>
              <w:tl2br w:val="nil"/>
              <w:tr2bl w:val="nil"/>
            </w:tcBorders>
            <w:shd w:val="clear" w:color="auto" w:fill="auto"/>
            <w:vAlign w:val="top"/>
          </w:tcPr>
          <w:p w14:paraId="75C99917">
            <w:pPr>
              <w:jc w:val="center"/>
              <w:rPr>
                <w:rFonts w:hint="eastAsia" w:ascii="Times New Roman" w:hAnsi="Times New Roman" w:eastAsia="宋体" w:cs="Times New Roman"/>
                <w:color w:val="auto"/>
                <w:kern w:val="2"/>
                <w:sz w:val="18"/>
                <w:szCs w:val="18"/>
                <w:lang w:val="en-US" w:eastAsia="zh-CN" w:bidi="ar-SA"/>
              </w:rPr>
            </w:pPr>
            <w:r>
              <w:rPr>
                <w:rFonts w:hint="eastAsia" w:ascii="Times New Roman" w:hAnsi="Times New Roman" w:eastAsia="宋体" w:cs="Times New Roman"/>
                <w:color w:val="auto"/>
                <w:sz w:val="18"/>
                <w:szCs w:val="18"/>
                <w:lang w:eastAsia="zh-CN"/>
              </w:rPr>
              <w:t>（</w:t>
            </w:r>
            <w:r>
              <w:rPr>
                <w:rFonts w:hint="eastAsia" w:ascii="Times New Roman" w:hAnsi="Times New Roman" w:eastAsia="宋体" w:cs="Times New Roman"/>
                <w:color w:val="auto"/>
                <w:sz w:val="18"/>
                <w:szCs w:val="18"/>
                <w:lang w:val="en-US" w:eastAsia="zh-CN"/>
              </w:rPr>
              <w:t>2</w:t>
            </w:r>
            <w:r>
              <w:rPr>
                <w:rFonts w:hint="eastAsia" w:ascii="Times New Roman" w:hAnsi="Times New Roman" w:eastAsia="宋体" w:cs="Times New Roman"/>
                <w:color w:val="auto"/>
                <w:sz w:val="18"/>
                <w:szCs w:val="18"/>
                <w:lang w:eastAsia="zh-CN"/>
              </w:rPr>
              <w:t>）</w:t>
            </w:r>
          </w:p>
        </w:tc>
        <w:tc>
          <w:tcPr>
            <w:tcW w:w="696" w:type="pct"/>
            <w:tcBorders>
              <w:top w:val="nil"/>
              <w:bottom w:val="nil"/>
              <w:tl2br w:val="nil"/>
              <w:tr2bl w:val="nil"/>
            </w:tcBorders>
            <w:shd w:val="clear" w:color="auto" w:fill="auto"/>
            <w:vAlign w:val="top"/>
          </w:tcPr>
          <w:p w14:paraId="44FE7C42">
            <w:pPr>
              <w:jc w:val="center"/>
              <w:rPr>
                <w:rFonts w:hint="eastAsia" w:ascii="Times New Roman" w:hAnsi="Times New Roman" w:eastAsia="宋体" w:cs="Times New Roman"/>
                <w:color w:val="auto"/>
                <w:kern w:val="2"/>
                <w:sz w:val="18"/>
                <w:szCs w:val="18"/>
                <w:lang w:val="en-US" w:eastAsia="zh-CN" w:bidi="ar-SA"/>
              </w:rPr>
            </w:pPr>
            <w:r>
              <w:rPr>
                <w:rFonts w:hint="eastAsia" w:ascii="Times New Roman" w:hAnsi="Times New Roman" w:eastAsia="宋体" w:cs="Times New Roman"/>
                <w:color w:val="auto"/>
                <w:sz w:val="18"/>
                <w:szCs w:val="18"/>
                <w:lang w:eastAsia="zh-CN"/>
              </w:rPr>
              <w:t>（</w:t>
            </w:r>
            <w:r>
              <w:rPr>
                <w:rFonts w:hint="eastAsia" w:ascii="Times New Roman" w:hAnsi="Times New Roman" w:eastAsia="宋体" w:cs="Times New Roman"/>
                <w:color w:val="auto"/>
                <w:sz w:val="18"/>
                <w:szCs w:val="18"/>
                <w:lang w:val="en-US" w:eastAsia="zh-CN"/>
              </w:rPr>
              <w:t>3</w:t>
            </w:r>
            <w:r>
              <w:rPr>
                <w:rFonts w:hint="eastAsia" w:ascii="Times New Roman" w:hAnsi="Times New Roman" w:eastAsia="宋体" w:cs="Times New Roman"/>
                <w:color w:val="auto"/>
                <w:sz w:val="18"/>
                <w:szCs w:val="18"/>
                <w:lang w:eastAsia="zh-CN"/>
              </w:rPr>
              <w:t>）</w:t>
            </w:r>
          </w:p>
        </w:tc>
        <w:tc>
          <w:tcPr>
            <w:tcW w:w="687" w:type="pct"/>
            <w:tcBorders>
              <w:top w:val="nil"/>
              <w:bottom w:val="nil"/>
              <w:tl2br w:val="nil"/>
              <w:tr2bl w:val="nil"/>
            </w:tcBorders>
          </w:tcPr>
          <w:p w14:paraId="3B8128CC">
            <w:pPr>
              <w:jc w:val="center"/>
              <w:rPr>
                <w:rFonts w:hint="eastAsia" w:ascii="Times New Roman" w:hAnsi="Times New Roman" w:eastAsia="宋体" w:cs="Times New Roman"/>
                <w:color w:val="auto"/>
                <w:sz w:val="18"/>
                <w:szCs w:val="18"/>
                <w:lang w:eastAsia="zh-CN"/>
              </w:rPr>
            </w:pPr>
            <w:r>
              <w:rPr>
                <w:rFonts w:hint="eastAsia" w:ascii="Times New Roman" w:hAnsi="Times New Roman" w:eastAsia="宋体" w:cs="Times New Roman"/>
                <w:color w:val="auto"/>
                <w:sz w:val="18"/>
                <w:szCs w:val="18"/>
                <w:lang w:eastAsia="zh-CN"/>
              </w:rPr>
              <w:t>（</w:t>
            </w:r>
            <w:r>
              <w:rPr>
                <w:rFonts w:hint="eastAsia" w:ascii="Times New Roman" w:hAnsi="Times New Roman" w:eastAsia="宋体" w:cs="Times New Roman"/>
                <w:color w:val="auto"/>
                <w:sz w:val="18"/>
                <w:szCs w:val="18"/>
                <w:lang w:val="en-US" w:eastAsia="zh-CN"/>
              </w:rPr>
              <w:t>4</w:t>
            </w:r>
            <w:r>
              <w:rPr>
                <w:rFonts w:hint="eastAsia" w:ascii="Times New Roman" w:hAnsi="Times New Roman" w:eastAsia="宋体" w:cs="Times New Roman"/>
                <w:color w:val="auto"/>
                <w:sz w:val="18"/>
                <w:szCs w:val="18"/>
                <w:lang w:eastAsia="zh-CN"/>
              </w:rPr>
              <w:t>）</w:t>
            </w:r>
          </w:p>
        </w:tc>
        <w:tc>
          <w:tcPr>
            <w:tcW w:w="693" w:type="pct"/>
            <w:tcBorders>
              <w:top w:val="nil"/>
              <w:bottom w:val="nil"/>
              <w:tl2br w:val="nil"/>
              <w:tr2bl w:val="nil"/>
            </w:tcBorders>
          </w:tcPr>
          <w:p w14:paraId="6506DBF8">
            <w:pPr>
              <w:jc w:val="center"/>
              <w:rPr>
                <w:rFonts w:hint="default" w:ascii="Times New Roman" w:hAnsi="Times New Roman" w:eastAsia="宋体" w:cs="Times New Roman"/>
                <w:color w:val="auto"/>
                <w:sz w:val="18"/>
                <w:szCs w:val="18"/>
              </w:rPr>
            </w:pPr>
            <w:r>
              <w:rPr>
                <w:rFonts w:hint="eastAsia" w:ascii="Times New Roman" w:hAnsi="Times New Roman" w:eastAsia="宋体" w:cs="Times New Roman"/>
                <w:color w:val="auto"/>
                <w:sz w:val="18"/>
                <w:szCs w:val="18"/>
                <w:lang w:eastAsia="zh-CN"/>
              </w:rPr>
              <w:t>（</w:t>
            </w:r>
            <w:r>
              <w:rPr>
                <w:rFonts w:hint="eastAsia" w:ascii="Times New Roman" w:hAnsi="Times New Roman" w:eastAsia="宋体" w:cs="Times New Roman"/>
                <w:color w:val="auto"/>
                <w:sz w:val="18"/>
                <w:szCs w:val="18"/>
                <w:lang w:val="en-US" w:eastAsia="zh-CN"/>
              </w:rPr>
              <w:t>5</w:t>
            </w:r>
            <w:r>
              <w:rPr>
                <w:rFonts w:hint="eastAsia" w:ascii="Times New Roman" w:hAnsi="Times New Roman" w:eastAsia="宋体" w:cs="Times New Roman"/>
                <w:color w:val="auto"/>
                <w:sz w:val="18"/>
                <w:szCs w:val="18"/>
                <w:lang w:eastAsia="zh-CN"/>
              </w:rPr>
              <w:t>）</w:t>
            </w:r>
          </w:p>
        </w:tc>
        <w:tc>
          <w:tcPr>
            <w:tcW w:w="696" w:type="pct"/>
            <w:tcBorders>
              <w:top w:val="nil"/>
              <w:bottom w:val="nil"/>
              <w:right w:val="nil"/>
              <w:tl2br w:val="nil"/>
              <w:tr2bl w:val="nil"/>
            </w:tcBorders>
          </w:tcPr>
          <w:p w14:paraId="5331AC55">
            <w:pPr>
              <w:jc w:val="center"/>
              <w:rPr>
                <w:rFonts w:hint="default" w:ascii="Times New Roman" w:hAnsi="Times New Roman" w:eastAsia="宋体" w:cs="Times New Roman"/>
                <w:color w:val="auto"/>
                <w:sz w:val="18"/>
                <w:szCs w:val="18"/>
              </w:rPr>
            </w:pPr>
            <w:r>
              <w:rPr>
                <w:rFonts w:hint="eastAsia" w:ascii="Times New Roman" w:hAnsi="Times New Roman" w:eastAsia="宋体" w:cs="Times New Roman"/>
                <w:color w:val="auto"/>
                <w:sz w:val="18"/>
                <w:szCs w:val="18"/>
                <w:lang w:eastAsia="zh-CN"/>
              </w:rPr>
              <w:t>（</w:t>
            </w:r>
            <w:r>
              <w:rPr>
                <w:rFonts w:hint="eastAsia" w:ascii="Times New Roman" w:hAnsi="Times New Roman" w:eastAsia="宋体" w:cs="Times New Roman"/>
                <w:color w:val="auto"/>
                <w:sz w:val="18"/>
                <w:szCs w:val="18"/>
                <w:lang w:val="en-US" w:eastAsia="zh-CN"/>
              </w:rPr>
              <w:t>6</w:t>
            </w:r>
            <w:r>
              <w:rPr>
                <w:rFonts w:hint="eastAsia" w:ascii="Times New Roman" w:hAnsi="Times New Roman" w:eastAsia="宋体" w:cs="Times New Roman"/>
                <w:color w:val="auto"/>
                <w:sz w:val="18"/>
                <w:szCs w:val="18"/>
                <w:lang w:eastAsia="zh-CN"/>
              </w:rPr>
              <w:t>）</w:t>
            </w:r>
          </w:p>
        </w:tc>
      </w:tr>
      <w:tr w14:paraId="71D7D302">
        <w:tblPrEx>
          <w:tblBorders>
            <w:top w:val="non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841" w:type="pct"/>
            <w:tcBorders>
              <w:top w:val="single" w:color="auto" w:sz="4" w:space="0"/>
              <w:left w:val="nil"/>
              <w:bottom w:val="nil"/>
              <w:tl2br w:val="nil"/>
              <w:tr2bl w:val="nil"/>
            </w:tcBorders>
          </w:tcPr>
          <w:p w14:paraId="60BF9A7E">
            <w:pPr>
              <w:jc w:val="left"/>
              <w:rPr>
                <w:rFonts w:hint="default" w:ascii="Times New Roman" w:hAnsi="Times New Roman" w:cs="Times New Roman"/>
                <w:color w:val="auto"/>
                <w:sz w:val="18"/>
                <w:szCs w:val="18"/>
              </w:rPr>
            </w:pPr>
            <w:r>
              <w:rPr>
                <w:rFonts w:hint="default" w:ascii="Times New Roman" w:hAnsi="Times New Roman" w:cs="Times New Roman"/>
                <w:color w:val="auto"/>
                <w:sz w:val="18"/>
                <w:szCs w:val="18"/>
              </w:rPr>
              <w:t>ln</w:t>
            </w:r>
            <w:r>
              <w:rPr>
                <w:rFonts w:hint="default" w:ascii="Times New Roman" w:hAnsi="Times New Roman" w:cs="Times New Roman"/>
                <w:i/>
                <w:iCs/>
                <w:color w:val="auto"/>
                <w:sz w:val="18"/>
                <w:szCs w:val="18"/>
              </w:rPr>
              <w:t>talent</w:t>
            </w:r>
          </w:p>
        </w:tc>
        <w:tc>
          <w:tcPr>
            <w:tcW w:w="693" w:type="pct"/>
            <w:tcBorders>
              <w:top w:val="single" w:color="auto" w:sz="4" w:space="0"/>
              <w:bottom w:val="nil"/>
              <w:tl2br w:val="nil"/>
              <w:tr2bl w:val="nil"/>
            </w:tcBorders>
            <w:shd w:val="clear" w:color="auto" w:fill="auto"/>
            <w:vAlign w:val="top"/>
          </w:tcPr>
          <w:p w14:paraId="2B94D6BA">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0.0445</w:t>
            </w:r>
            <w:r>
              <w:rPr>
                <w:rFonts w:hint="default" w:ascii="Times New Roman" w:hAnsi="Times New Roman" w:cs="Times New Roman"/>
                <w:sz w:val="18"/>
                <w:szCs w:val="18"/>
                <w:vertAlign w:val="superscript"/>
              </w:rPr>
              <w:t>***</w:t>
            </w:r>
          </w:p>
        </w:tc>
        <w:tc>
          <w:tcPr>
            <w:tcW w:w="693" w:type="pct"/>
            <w:tcBorders>
              <w:top w:val="single" w:color="auto" w:sz="4" w:space="0"/>
              <w:bottom w:val="nil"/>
              <w:tl2br w:val="nil"/>
              <w:tr2bl w:val="nil"/>
            </w:tcBorders>
            <w:shd w:val="clear" w:color="auto" w:fill="auto"/>
            <w:vAlign w:val="top"/>
          </w:tcPr>
          <w:p w14:paraId="1DD26E8A">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0.0298</w:t>
            </w:r>
            <w:r>
              <w:rPr>
                <w:rFonts w:hint="default" w:ascii="Times New Roman" w:hAnsi="Times New Roman" w:cs="Times New Roman"/>
                <w:sz w:val="18"/>
                <w:szCs w:val="18"/>
                <w:vertAlign w:val="superscript"/>
              </w:rPr>
              <w:t>***</w:t>
            </w:r>
          </w:p>
        </w:tc>
        <w:tc>
          <w:tcPr>
            <w:tcW w:w="696" w:type="pct"/>
            <w:tcBorders>
              <w:top w:val="single" w:color="auto" w:sz="4" w:space="0"/>
              <w:bottom w:val="nil"/>
              <w:tl2br w:val="nil"/>
              <w:tr2bl w:val="nil"/>
            </w:tcBorders>
            <w:shd w:val="clear" w:color="auto" w:fill="auto"/>
            <w:vAlign w:val="top"/>
          </w:tcPr>
          <w:p w14:paraId="7115EC03">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0.0448</w:t>
            </w:r>
            <w:r>
              <w:rPr>
                <w:rFonts w:hint="default" w:ascii="Times New Roman" w:hAnsi="Times New Roman" w:cs="Times New Roman"/>
                <w:sz w:val="18"/>
                <w:szCs w:val="18"/>
                <w:vertAlign w:val="superscript"/>
              </w:rPr>
              <w:t>***</w:t>
            </w:r>
          </w:p>
        </w:tc>
        <w:tc>
          <w:tcPr>
            <w:tcW w:w="687" w:type="pct"/>
            <w:tcBorders>
              <w:top w:val="single" w:color="auto" w:sz="4" w:space="0"/>
              <w:bottom w:val="nil"/>
              <w:tl2br w:val="nil"/>
              <w:tr2bl w:val="nil"/>
            </w:tcBorders>
            <w:shd w:val="clear" w:color="auto" w:fill="auto"/>
            <w:vAlign w:val="top"/>
          </w:tcPr>
          <w:p w14:paraId="3196BCF9">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0.0080</w:t>
            </w:r>
            <w:r>
              <w:rPr>
                <w:rFonts w:hint="default" w:ascii="Times New Roman" w:hAnsi="Times New Roman" w:cs="Times New Roman"/>
                <w:sz w:val="18"/>
                <w:szCs w:val="18"/>
                <w:vertAlign w:val="superscript"/>
              </w:rPr>
              <w:t>***</w:t>
            </w:r>
          </w:p>
        </w:tc>
        <w:tc>
          <w:tcPr>
            <w:tcW w:w="693" w:type="pct"/>
            <w:tcBorders>
              <w:top w:val="single" w:color="auto" w:sz="4" w:space="0"/>
              <w:bottom w:val="nil"/>
              <w:tl2br w:val="nil"/>
              <w:tr2bl w:val="nil"/>
            </w:tcBorders>
            <w:shd w:val="clear" w:color="auto" w:fill="auto"/>
            <w:vAlign w:val="top"/>
          </w:tcPr>
          <w:p w14:paraId="7EDC7731">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0.0095</w:t>
            </w:r>
            <w:r>
              <w:rPr>
                <w:rFonts w:hint="default" w:ascii="Times New Roman" w:hAnsi="Times New Roman" w:cs="Times New Roman"/>
                <w:sz w:val="18"/>
                <w:szCs w:val="18"/>
                <w:vertAlign w:val="superscript"/>
              </w:rPr>
              <w:t>***</w:t>
            </w:r>
          </w:p>
        </w:tc>
        <w:tc>
          <w:tcPr>
            <w:tcW w:w="696" w:type="pct"/>
            <w:tcBorders>
              <w:top w:val="single" w:color="auto" w:sz="4" w:space="0"/>
              <w:bottom w:val="nil"/>
              <w:right w:val="nil"/>
              <w:tl2br w:val="nil"/>
              <w:tr2bl w:val="nil"/>
            </w:tcBorders>
            <w:shd w:val="clear" w:color="auto" w:fill="auto"/>
            <w:vAlign w:val="top"/>
          </w:tcPr>
          <w:p w14:paraId="6AD591BA">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0.0080</w:t>
            </w:r>
            <w:r>
              <w:rPr>
                <w:rFonts w:hint="default" w:ascii="Times New Roman" w:hAnsi="Times New Roman" w:cs="Times New Roman"/>
                <w:sz w:val="18"/>
                <w:szCs w:val="18"/>
                <w:vertAlign w:val="superscript"/>
              </w:rPr>
              <w:t>***</w:t>
            </w:r>
          </w:p>
        </w:tc>
      </w:tr>
      <w:tr w14:paraId="67053CB5">
        <w:tblPrEx>
          <w:tblBorders>
            <w:top w:val="non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841" w:type="pct"/>
            <w:tcBorders>
              <w:top w:val="nil"/>
              <w:left w:val="nil"/>
              <w:bottom w:val="nil"/>
              <w:tl2br w:val="nil"/>
              <w:tr2bl w:val="nil"/>
            </w:tcBorders>
          </w:tcPr>
          <w:p w14:paraId="7FC6E77D">
            <w:pPr>
              <w:jc w:val="left"/>
              <w:rPr>
                <w:rFonts w:hint="default" w:ascii="Times New Roman" w:hAnsi="Times New Roman" w:cs="Times New Roman"/>
                <w:color w:val="auto"/>
                <w:sz w:val="18"/>
                <w:szCs w:val="18"/>
              </w:rPr>
            </w:pPr>
          </w:p>
        </w:tc>
        <w:tc>
          <w:tcPr>
            <w:tcW w:w="693" w:type="pct"/>
            <w:tcBorders>
              <w:top w:val="nil"/>
              <w:bottom w:val="nil"/>
              <w:tl2br w:val="nil"/>
              <w:tr2bl w:val="nil"/>
            </w:tcBorders>
            <w:shd w:val="clear" w:color="auto" w:fill="auto"/>
            <w:vAlign w:val="top"/>
          </w:tcPr>
          <w:p w14:paraId="3A7F8A9C">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(0.0050)</w:t>
            </w:r>
          </w:p>
        </w:tc>
        <w:tc>
          <w:tcPr>
            <w:tcW w:w="693" w:type="pct"/>
            <w:tcBorders>
              <w:top w:val="nil"/>
              <w:bottom w:val="nil"/>
              <w:tl2br w:val="nil"/>
              <w:tr2bl w:val="nil"/>
            </w:tcBorders>
            <w:shd w:val="clear" w:color="auto" w:fill="auto"/>
            <w:vAlign w:val="top"/>
          </w:tcPr>
          <w:p w14:paraId="19C83E10">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(0.0039)</w:t>
            </w:r>
          </w:p>
        </w:tc>
        <w:tc>
          <w:tcPr>
            <w:tcW w:w="696" w:type="pct"/>
            <w:tcBorders>
              <w:top w:val="nil"/>
              <w:bottom w:val="nil"/>
              <w:tl2br w:val="nil"/>
              <w:tr2bl w:val="nil"/>
            </w:tcBorders>
            <w:shd w:val="clear" w:color="auto" w:fill="auto"/>
            <w:vAlign w:val="top"/>
          </w:tcPr>
          <w:p w14:paraId="6C5CDBC9">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(0.0050)</w:t>
            </w:r>
          </w:p>
        </w:tc>
        <w:tc>
          <w:tcPr>
            <w:tcW w:w="687" w:type="pct"/>
            <w:tcBorders>
              <w:top w:val="nil"/>
              <w:bottom w:val="nil"/>
              <w:tl2br w:val="nil"/>
              <w:tr2bl w:val="nil"/>
            </w:tcBorders>
            <w:shd w:val="clear" w:color="auto" w:fill="auto"/>
            <w:vAlign w:val="top"/>
          </w:tcPr>
          <w:p w14:paraId="0CAB98AE">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(0.0024)</w:t>
            </w:r>
          </w:p>
        </w:tc>
        <w:tc>
          <w:tcPr>
            <w:tcW w:w="693" w:type="pct"/>
            <w:tcBorders>
              <w:top w:val="nil"/>
              <w:bottom w:val="nil"/>
              <w:tl2br w:val="nil"/>
              <w:tr2bl w:val="nil"/>
            </w:tcBorders>
            <w:shd w:val="clear" w:color="auto" w:fill="auto"/>
            <w:vAlign w:val="top"/>
          </w:tcPr>
          <w:p w14:paraId="2E0CFED7">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(0.0026)</w:t>
            </w:r>
          </w:p>
        </w:tc>
        <w:tc>
          <w:tcPr>
            <w:tcW w:w="696" w:type="pct"/>
            <w:tcBorders>
              <w:top w:val="nil"/>
              <w:bottom w:val="nil"/>
              <w:right w:val="nil"/>
              <w:tl2br w:val="nil"/>
              <w:tr2bl w:val="nil"/>
            </w:tcBorders>
            <w:shd w:val="clear" w:color="auto" w:fill="auto"/>
            <w:vAlign w:val="top"/>
          </w:tcPr>
          <w:p w14:paraId="4399375A">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(0.0024)</w:t>
            </w:r>
          </w:p>
        </w:tc>
      </w:tr>
      <w:tr w14:paraId="1E3BB4B6">
        <w:tblPrEx>
          <w:tblBorders>
            <w:top w:val="non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841" w:type="pct"/>
            <w:tcBorders>
              <w:top w:val="nil"/>
              <w:left w:val="nil"/>
              <w:bottom w:val="nil"/>
              <w:tl2br w:val="nil"/>
              <w:tr2bl w:val="nil"/>
            </w:tcBorders>
          </w:tcPr>
          <w:p w14:paraId="0DF89EA2">
            <w:pPr>
              <w:jc w:val="left"/>
              <w:rPr>
                <w:rFonts w:hint="default" w:ascii="Times New Roman" w:hAnsi="Times New Roman" w:eastAsia="宋体" w:cs="Times New Roman"/>
                <w:color w:val="auto"/>
                <w:sz w:val="18"/>
                <w:szCs w:val="18"/>
              </w:rPr>
            </w:pPr>
            <w:r>
              <w:rPr>
                <w:rFonts w:hint="default" w:ascii="Times New Roman" w:hAnsi="Times New Roman" w:cs="Times New Roman"/>
                <w:color w:val="auto"/>
                <w:sz w:val="18"/>
                <w:szCs w:val="18"/>
              </w:rPr>
              <w:t>控制变量</w:t>
            </w:r>
          </w:p>
        </w:tc>
        <w:tc>
          <w:tcPr>
            <w:tcW w:w="693" w:type="pct"/>
            <w:tcBorders>
              <w:top w:val="nil"/>
              <w:bottom w:val="nil"/>
              <w:tl2br w:val="nil"/>
              <w:tr2bl w:val="nil"/>
            </w:tcBorders>
            <w:shd w:val="clear" w:color="auto" w:fill="auto"/>
            <w:vAlign w:val="center"/>
          </w:tcPr>
          <w:p w14:paraId="2036CAA9">
            <w:pPr>
              <w:jc w:val="center"/>
              <w:rPr>
                <w:rFonts w:hint="eastAsia" w:ascii="Times New Roman" w:hAnsi="Times New Roman" w:eastAsia="宋体" w:cs="Times New Roman"/>
                <w:color w:val="auto"/>
                <w:kern w:val="2"/>
                <w:sz w:val="18"/>
                <w:szCs w:val="18"/>
                <w:lang w:val="en-US" w:eastAsia="zh-CN" w:bidi="ar-SA"/>
              </w:rPr>
            </w:pPr>
            <w:r>
              <w:rPr>
                <w:rFonts w:hint="eastAsia" w:ascii="Times New Roman" w:hAnsi="Times New Roman" w:eastAsia="宋体" w:cs="Times New Roman"/>
                <w:color w:val="auto"/>
                <w:sz w:val="18"/>
                <w:szCs w:val="18"/>
                <w:lang w:val="en-US" w:eastAsia="zh-CN"/>
              </w:rPr>
              <w:t>控制</w:t>
            </w:r>
          </w:p>
        </w:tc>
        <w:tc>
          <w:tcPr>
            <w:tcW w:w="693" w:type="pct"/>
            <w:tcBorders>
              <w:top w:val="nil"/>
              <w:bottom w:val="nil"/>
              <w:tl2br w:val="nil"/>
              <w:tr2bl w:val="nil"/>
            </w:tcBorders>
            <w:shd w:val="clear" w:color="auto" w:fill="auto"/>
            <w:vAlign w:val="center"/>
          </w:tcPr>
          <w:p w14:paraId="152D96E4">
            <w:pPr>
              <w:jc w:val="center"/>
              <w:rPr>
                <w:rFonts w:hint="eastAsia" w:ascii="Times New Roman" w:hAnsi="Times New Roman" w:cs="Times New Roman" w:eastAsiaTheme="minorEastAsia"/>
                <w:color w:val="auto"/>
                <w:kern w:val="2"/>
                <w:sz w:val="18"/>
                <w:szCs w:val="18"/>
                <w:lang w:val="en-US" w:eastAsia="zh-CN" w:bidi="ar-SA"/>
              </w:rPr>
            </w:pPr>
            <w:r>
              <w:rPr>
                <w:rFonts w:hint="eastAsia" w:ascii="Times New Roman" w:hAnsi="Times New Roman" w:eastAsia="宋体" w:cs="Times New Roman"/>
                <w:color w:val="auto"/>
                <w:sz w:val="18"/>
                <w:szCs w:val="18"/>
                <w:lang w:val="en-US" w:eastAsia="zh-CN"/>
              </w:rPr>
              <w:t>控制</w:t>
            </w:r>
          </w:p>
        </w:tc>
        <w:tc>
          <w:tcPr>
            <w:tcW w:w="696" w:type="pct"/>
            <w:tcBorders>
              <w:top w:val="nil"/>
              <w:bottom w:val="nil"/>
              <w:tl2br w:val="nil"/>
              <w:tr2bl w:val="nil"/>
            </w:tcBorders>
            <w:shd w:val="clear" w:color="auto" w:fill="auto"/>
            <w:vAlign w:val="center"/>
          </w:tcPr>
          <w:p w14:paraId="38A5CF71">
            <w:pPr>
              <w:jc w:val="center"/>
              <w:rPr>
                <w:rFonts w:hint="eastAsia" w:ascii="Times New Roman" w:hAnsi="Times New Roman" w:cs="Times New Roman" w:eastAsiaTheme="minorEastAsia"/>
                <w:color w:val="auto"/>
                <w:kern w:val="2"/>
                <w:sz w:val="18"/>
                <w:szCs w:val="18"/>
                <w:lang w:val="en-US" w:eastAsia="zh-CN" w:bidi="ar-SA"/>
              </w:rPr>
            </w:pPr>
            <w:r>
              <w:rPr>
                <w:rFonts w:hint="eastAsia" w:ascii="Times New Roman" w:hAnsi="Times New Roman" w:eastAsia="宋体" w:cs="Times New Roman"/>
                <w:color w:val="auto"/>
                <w:sz w:val="18"/>
                <w:szCs w:val="18"/>
                <w:lang w:val="en-US" w:eastAsia="zh-CN"/>
              </w:rPr>
              <w:t>控制</w:t>
            </w:r>
          </w:p>
        </w:tc>
        <w:tc>
          <w:tcPr>
            <w:tcW w:w="687" w:type="pct"/>
            <w:tcBorders>
              <w:top w:val="nil"/>
              <w:bottom w:val="nil"/>
              <w:tl2br w:val="nil"/>
              <w:tr2bl w:val="nil"/>
            </w:tcBorders>
            <w:vAlign w:val="center"/>
          </w:tcPr>
          <w:p w14:paraId="15EA6859">
            <w:pPr>
              <w:jc w:val="center"/>
              <w:rPr>
                <w:rFonts w:hint="eastAsia" w:ascii="Times New Roman" w:hAnsi="Times New Roman" w:eastAsia="宋体" w:cs="Times New Roman"/>
                <w:color w:val="auto"/>
                <w:sz w:val="18"/>
                <w:szCs w:val="18"/>
                <w:lang w:val="en-US" w:eastAsia="zh-CN"/>
              </w:rPr>
            </w:pPr>
            <w:r>
              <w:rPr>
                <w:rFonts w:hint="eastAsia" w:ascii="Times New Roman" w:hAnsi="Times New Roman" w:eastAsia="宋体" w:cs="Times New Roman"/>
                <w:color w:val="auto"/>
                <w:sz w:val="18"/>
                <w:szCs w:val="18"/>
                <w:lang w:val="en-US" w:eastAsia="zh-CN"/>
              </w:rPr>
              <w:t>控制</w:t>
            </w:r>
          </w:p>
        </w:tc>
        <w:tc>
          <w:tcPr>
            <w:tcW w:w="693" w:type="pct"/>
            <w:tcBorders>
              <w:top w:val="nil"/>
              <w:bottom w:val="nil"/>
              <w:tl2br w:val="nil"/>
              <w:tr2bl w:val="nil"/>
            </w:tcBorders>
            <w:vAlign w:val="center"/>
          </w:tcPr>
          <w:p w14:paraId="5CB1DA59">
            <w:pPr>
              <w:jc w:val="center"/>
              <w:rPr>
                <w:rFonts w:hint="default" w:ascii="Times New Roman" w:hAnsi="Times New Roman" w:cs="Times New Roman"/>
                <w:color w:val="auto"/>
                <w:sz w:val="18"/>
                <w:szCs w:val="18"/>
              </w:rPr>
            </w:pPr>
            <w:r>
              <w:rPr>
                <w:rFonts w:hint="eastAsia" w:ascii="Times New Roman" w:hAnsi="Times New Roman" w:eastAsia="宋体" w:cs="Times New Roman"/>
                <w:color w:val="auto"/>
                <w:sz w:val="18"/>
                <w:szCs w:val="18"/>
                <w:lang w:val="en-US" w:eastAsia="zh-CN"/>
              </w:rPr>
              <w:t>控制</w:t>
            </w:r>
          </w:p>
        </w:tc>
        <w:tc>
          <w:tcPr>
            <w:tcW w:w="696" w:type="pct"/>
            <w:tcBorders>
              <w:top w:val="nil"/>
              <w:bottom w:val="nil"/>
              <w:right w:val="nil"/>
              <w:tl2br w:val="nil"/>
              <w:tr2bl w:val="nil"/>
            </w:tcBorders>
            <w:vAlign w:val="center"/>
          </w:tcPr>
          <w:p w14:paraId="2E127521">
            <w:pPr>
              <w:jc w:val="center"/>
              <w:rPr>
                <w:rFonts w:hint="default" w:ascii="Times New Roman" w:hAnsi="Times New Roman" w:cs="Times New Roman"/>
                <w:color w:val="auto"/>
                <w:sz w:val="18"/>
                <w:szCs w:val="18"/>
              </w:rPr>
            </w:pPr>
            <w:r>
              <w:rPr>
                <w:rFonts w:hint="eastAsia" w:ascii="Times New Roman" w:hAnsi="Times New Roman" w:eastAsia="宋体" w:cs="Times New Roman"/>
                <w:color w:val="auto"/>
                <w:sz w:val="18"/>
                <w:szCs w:val="18"/>
                <w:lang w:val="en-US" w:eastAsia="zh-CN"/>
              </w:rPr>
              <w:t>控制</w:t>
            </w:r>
          </w:p>
        </w:tc>
      </w:tr>
      <w:tr w14:paraId="7CDE9000">
        <w:tblPrEx>
          <w:tblBorders>
            <w:top w:val="non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841" w:type="pct"/>
            <w:tcBorders>
              <w:top w:val="nil"/>
              <w:left w:val="nil"/>
              <w:bottom w:val="nil"/>
              <w:tl2br w:val="nil"/>
              <w:tr2bl w:val="nil"/>
            </w:tcBorders>
          </w:tcPr>
          <w:p w14:paraId="73907CAF">
            <w:pPr>
              <w:jc w:val="left"/>
              <w:rPr>
                <w:rFonts w:hint="default" w:ascii="Times New Roman" w:hAnsi="Times New Roman" w:eastAsia="宋体" w:cs="Times New Roman"/>
                <w:color w:val="auto"/>
                <w:sz w:val="18"/>
                <w:szCs w:val="18"/>
              </w:rPr>
            </w:pPr>
            <w:r>
              <w:rPr>
                <w:rFonts w:hint="default" w:ascii="Times New Roman" w:hAnsi="Times New Roman" w:cs="Times New Roman"/>
                <w:color w:val="auto"/>
                <w:sz w:val="18"/>
                <w:szCs w:val="18"/>
              </w:rPr>
              <w:t>年份固定效应</w:t>
            </w:r>
          </w:p>
        </w:tc>
        <w:tc>
          <w:tcPr>
            <w:tcW w:w="693" w:type="pct"/>
            <w:tcBorders>
              <w:top w:val="nil"/>
              <w:bottom w:val="nil"/>
              <w:tl2br w:val="nil"/>
              <w:tr2bl w:val="nil"/>
            </w:tcBorders>
            <w:shd w:val="clear" w:color="auto" w:fill="auto"/>
            <w:vAlign w:val="center"/>
          </w:tcPr>
          <w:p w14:paraId="523B0572">
            <w:pPr>
              <w:jc w:val="center"/>
              <w:rPr>
                <w:rFonts w:hint="eastAsia" w:ascii="Times New Roman" w:hAnsi="Times New Roman" w:cs="Times New Roman" w:eastAsiaTheme="minorEastAsia"/>
                <w:color w:val="auto"/>
                <w:kern w:val="2"/>
                <w:sz w:val="18"/>
                <w:szCs w:val="18"/>
                <w:lang w:val="en-US" w:eastAsia="zh-CN" w:bidi="ar-SA"/>
              </w:rPr>
            </w:pPr>
            <w:r>
              <w:rPr>
                <w:rFonts w:hint="eastAsia" w:ascii="Times New Roman" w:hAnsi="Times New Roman" w:eastAsia="宋体" w:cs="Times New Roman"/>
                <w:color w:val="auto"/>
                <w:sz w:val="18"/>
                <w:szCs w:val="18"/>
                <w:lang w:val="en-US" w:eastAsia="zh-CN"/>
              </w:rPr>
              <w:t>控制</w:t>
            </w:r>
          </w:p>
        </w:tc>
        <w:tc>
          <w:tcPr>
            <w:tcW w:w="693" w:type="pct"/>
            <w:tcBorders>
              <w:top w:val="nil"/>
              <w:bottom w:val="nil"/>
              <w:tl2br w:val="nil"/>
              <w:tr2bl w:val="nil"/>
            </w:tcBorders>
            <w:shd w:val="clear" w:color="auto" w:fill="auto"/>
            <w:vAlign w:val="center"/>
          </w:tcPr>
          <w:p w14:paraId="160BE5E0">
            <w:pPr>
              <w:jc w:val="center"/>
              <w:rPr>
                <w:rFonts w:hint="eastAsia" w:ascii="Times New Roman" w:hAnsi="Times New Roman" w:cs="Times New Roman" w:eastAsiaTheme="minorEastAsia"/>
                <w:color w:val="auto"/>
                <w:kern w:val="2"/>
                <w:sz w:val="18"/>
                <w:szCs w:val="18"/>
                <w:lang w:val="en-US" w:eastAsia="zh-CN" w:bidi="ar-SA"/>
              </w:rPr>
            </w:pPr>
            <w:r>
              <w:rPr>
                <w:rFonts w:hint="eastAsia" w:ascii="Times New Roman" w:hAnsi="Times New Roman" w:eastAsia="宋体" w:cs="Times New Roman"/>
                <w:color w:val="auto"/>
                <w:sz w:val="18"/>
                <w:szCs w:val="18"/>
                <w:lang w:val="en-US" w:eastAsia="zh-CN"/>
              </w:rPr>
              <w:t>控制</w:t>
            </w:r>
          </w:p>
        </w:tc>
        <w:tc>
          <w:tcPr>
            <w:tcW w:w="696" w:type="pct"/>
            <w:tcBorders>
              <w:top w:val="nil"/>
              <w:bottom w:val="nil"/>
              <w:tl2br w:val="nil"/>
              <w:tr2bl w:val="nil"/>
            </w:tcBorders>
            <w:shd w:val="clear" w:color="auto" w:fill="auto"/>
            <w:vAlign w:val="center"/>
          </w:tcPr>
          <w:p w14:paraId="733FF9DA">
            <w:pPr>
              <w:jc w:val="center"/>
              <w:rPr>
                <w:rFonts w:hint="eastAsia" w:ascii="Times New Roman" w:hAnsi="Times New Roman" w:cs="Times New Roman" w:eastAsiaTheme="minorEastAsia"/>
                <w:color w:val="auto"/>
                <w:kern w:val="2"/>
                <w:sz w:val="18"/>
                <w:szCs w:val="18"/>
                <w:lang w:val="en-US" w:eastAsia="zh-CN" w:bidi="ar-SA"/>
              </w:rPr>
            </w:pPr>
            <w:r>
              <w:rPr>
                <w:rFonts w:hint="eastAsia" w:ascii="Times New Roman" w:hAnsi="Times New Roman" w:eastAsia="宋体" w:cs="Times New Roman"/>
                <w:color w:val="auto"/>
                <w:sz w:val="18"/>
                <w:szCs w:val="18"/>
                <w:lang w:val="en-US" w:eastAsia="zh-CN"/>
              </w:rPr>
              <w:t>控制</w:t>
            </w:r>
          </w:p>
        </w:tc>
        <w:tc>
          <w:tcPr>
            <w:tcW w:w="687" w:type="pct"/>
            <w:tcBorders>
              <w:top w:val="nil"/>
              <w:bottom w:val="nil"/>
              <w:tl2br w:val="nil"/>
              <w:tr2bl w:val="nil"/>
            </w:tcBorders>
            <w:shd w:val="clear" w:color="auto" w:fill="auto"/>
            <w:vAlign w:val="center"/>
          </w:tcPr>
          <w:p w14:paraId="090C4C39">
            <w:pPr>
              <w:jc w:val="center"/>
              <w:rPr>
                <w:rFonts w:hint="default" w:ascii="Times New Roman" w:hAnsi="Times New Roman" w:cs="Times New Roman"/>
                <w:color w:val="auto"/>
                <w:sz w:val="18"/>
                <w:szCs w:val="18"/>
              </w:rPr>
            </w:pPr>
            <w:r>
              <w:rPr>
                <w:rFonts w:hint="eastAsia" w:ascii="Times New Roman" w:hAnsi="Times New Roman" w:eastAsia="宋体" w:cs="Times New Roman"/>
                <w:color w:val="auto"/>
                <w:sz w:val="18"/>
                <w:szCs w:val="18"/>
                <w:lang w:val="en-US" w:eastAsia="zh-CN"/>
              </w:rPr>
              <w:t>控制</w:t>
            </w:r>
          </w:p>
        </w:tc>
        <w:tc>
          <w:tcPr>
            <w:tcW w:w="693" w:type="pct"/>
            <w:tcBorders>
              <w:top w:val="nil"/>
              <w:bottom w:val="nil"/>
              <w:tl2br w:val="nil"/>
              <w:tr2bl w:val="nil"/>
            </w:tcBorders>
            <w:shd w:val="clear" w:color="auto" w:fill="auto"/>
            <w:vAlign w:val="center"/>
          </w:tcPr>
          <w:p w14:paraId="37D4E9EB">
            <w:pPr>
              <w:jc w:val="center"/>
              <w:rPr>
                <w:rFonts w:hint="default" w:ascii="Times New Roman" w:hAnsi="Times New Roman" w:cs="Times New Roman"/>
                <w:color w:val="auto"/>
                <w:sz w:val="18"/>
                <w:szCs w:val="18"/>
              </w:rPr>
            </w:pPr>
            <w:r>
              <w:rPr>
                <w:rFonts w:hint="eastAsia" w:ascii="Times New Roman" w:hAnsi="Times New Roman" w:eastAsia="宋体" w:cs="Times New Roman"/>
                <w:color w:val="auto"/>
                <w:sz w:val="18"/>
                <w:szCs w:val="18"/>
                <w:lang w:val="en-US" w:eastAsia="zh-CN"/>
              </w:rPr>
              <w:t>控制</w:t>
            </w:r>
          </w:p>
        </w:tc>
        <w:tc>
          <w:tcPr>
            <w:tcW w:w="696" w:type="pct"/>
            <w:tcBorders>
              <w:top w:val="nil"/>
              <w:bottom w:val="nil"/>
              <w:right w:val="nil"/>
              <w:tl2br w:val="nil"/>
              <w:tr2bl w:val="nil"/>
            </w:tcBorders>
            <w:shd w:val="clear" w:color="auto" w:fill="auto"/>
            <w:vAlign w:val="center"/>
          </w:tcPr>
          <w:p w14:paraId="7E1EB396">
            <w:pPr>
              <w:jc w:val="center"/>
              <w:rPr>
                <w:rFonts w:hint="default" w:ascii="Times New Roman" w:hAnsi="Times New Roman" w:cs="Times New Roman"/>
                <w:color w:val="auto"/>
                <w:sz w:val="18"/>
                <w:szCs w:val="18"/>
              </w:rPr>
            </w:pPr>
            <w:r>
              <w:rPr>
                <w:rFonts w:hint="eastAsia" w:ascii="Times New Roman" w:hAnsi="Times New Roman" w:eastAsia="宋体" w:cs="Times New Roman"/>
                <w:color w:val="auto"/>
                <w:sz w:val="18"/>
                <w:szCs w:val="18"/>
                <w:lang w:val="en-US" w:eastAsia="zh-CN"/>
              </w:rPr>
              <w:t>控制</w:t>
            </w:r>
          </w:p>
        </w:tc>
      </w:tr>
      <w:tr w14:paraId="31E20859">
        <w:tblPrEx>
          <w:tblBorders>
            <w:top w:val="non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841" w:type="pct"/>
            <w:tcBorders>
              <w:top w:val="nil"/>
              <w:left w:val="nil"/>
              <w:bottom w:val="nil"/>
              <w:tl2br w:val="nil"/>
              <w:tr2bl w:val="nil"/>
            </w:tcBorders>
          </w:tcPr>
          <w:p w14:paraId="01475BE5">
            <w:pPr>
              <w:jc w:val="left"/>
              <w:rPr>
                <w:rFonts w:hint="default" w:ascii="Times New Roman" w:hAnsi="Times New Roman" w:eastAsia="宋体" w:cs="Times New Roman"/>
                <w:color w:val="auto"/>
                <w:sz w:val="18"/>
                <w:szCs w:val="18"/>
              </w:rPr>
            </w:pPr>
            <w:r>
              <w:rPr>
                <w:rFonts w:hint="default" w:ascii="Times New Roman" w:hAnsi="Times New Roman" w:cs="Times New Roman"/>
                <w:color w:val="auto"/>
                <w:sz w:val="18"/>
                <w:szCs w:val="18"/>
              </w:rPr>
              <w:t>行业-年份固定效应</w:t>
            </w:r>
          </w:p>
        </w:tc>
        <w:tc>
          <w:tcPr>
            <w:tcW w:w="693" w:type="pct"/>
            <w:tcBorders>
              <w:top w:val="nil"/>
              <w:bottom w:val="nil"/>
              <w:tl2br w:val="nil"/>
              <w:tr2bl w:val="nil"/>
            </w:tcBorders>
            <w:shd w:val="clear" w:color="auto" w:fill="auto"/>
            <w:vAlign w:val="center"/>
          </w:tcPr>
          <w:p w14:paraId="1733481E">
            <w:pPr>
              <w:jc w:val="center"/>
              <w:rPr>
                <w:rFonts w:hint="eastAsia" w:ascii="Times New Roman" w:hAnsi="Times New Roman" w:cs="Times New Roman" w:eastAsiaTheme="minorEastAsia"/>
                <w:color w:val="auto"/>
                <w:kern w:val="2"/>
                <w:sz w:val="18"/>
                <w:szCs w:val="18"/>
                <w:lang w:val="en-US" w:eastAsia="zh-CN" w:bidi="ar-SA"/>
              </w:rPr>
            </w:pPr>
            <w:r>
              <w:rPr>
                <w:rFonts w:hint="eastAsia" w:ascii="Times New Roman" w:hAnsi="Times New Roman" w:eastAsia="宋体" w:cs="Times New Roman"/>
                <w:color w:val="auto"/>
                <w:sz w:val="18"/>
                <w:szCs w:val="18"/>
                <w:lang w:val="en-US" w:eastAsia="zh-CN"/>
              </w:rPr>
              <w:t>控制</w:t>
            </w:r>
          </w:p>
        </w:tc>
        <w:tc>
          <w:tcPr>
            <w:tcW w:w="693" w:type="pct"/>
            <w:tcBorders>
              <w:top w:val="nil"/>
              <w:bottom w:val="nil"/>
              <w:tl2br w:val="nil"/>
              <w:tr2bl w:val="nil"/>
            </w:tcBorders>
            <w:shd w:val="clear" w:color="auto" w:fill="auto"/>
            <w:vAlign w:val="center"/>
          </w:tcPr>
          <w:p w14:paraId="28E2F474">
            <w:pPr>
              <w:jc w:val="center"/>
              <w:rPr>
                <w:rFonts w:hint="eastAsia" w:ascii="Times New Roman" w:hAnsi="Times New Roman" w:cs="Times New Roman" w:eastAsiaTheme="minorEastAsia"/>
                <w:color w:val="auto"/>
                <w:kern w:val="2"/>
                <w:sz w:val="18"/>
                <w:szCs w:val="18"/>
                <w:lang w:val="en-US" w:eastAsia="zh-CN" w:bidi="ar-SA"/>
              </w:rPr>
            </w:pPr>
            <w:r>
              <w:rPr>
                <w:rFonts w:hint="eastAsia" w:ascii="Times New Roman" w:hAnsi="Times New Roman" w:eastAsia="宋体" w:cs="Times New Roman"/>
                <w:color w:val="auto"/>
                <w:sz w:val="18"/>
                <w:szCs w:val="18"/>
                <w:lang w:val="en-US" w:eastAsia="zh-CN"/>
              </w:rPr>
              <w:t>控制</w:t>
            </w:r>
          </w:p>
        </w:tc>
        <w:tc>
          <w:tcPr>
            <w:tcW w:w="696" w:type="pct"/>
            <w:tcBorders>
              <w:top w:val="nil"/>
              <w:bottom w:val="nil"/>
              <w:tl2br w:val="nil"/>
              <w:tr2bl w:val="nil"/>
            </w:tcBorders>
            <w:shd w:val="clear" w:color="auto" w:fill="auto"/>
            <w:vAlign w:val="center"/>
          </w:tcPr>
          <w:p w14:paraId="486EEA6A">
            <w:pPr>
              <w:jc w:val="center"/>
              <w:rPr>
                <w:rFonts w:hint="eastAsia" w:ascii="Times New Roman" w:hAnsi="Times New Roman" w:cs="Times New Roman" w:eastAsiaTheme="minorEastAsia"/>
                <w:color w:val="auto"/>
                <w:kern w:val="2"/>
                <w:sz w:val="18"/>
                <w:szCs w:val="18"/>
                <w:lang w:val="en-US" w:eastAsia="zh-CN" w:bidi="ar-SA"/>
              </w:rPr>
            </w:pPr>
            <w:r>
              <w:rPr>
                <w:rFonts w:hint="eastAsia" w:ascii="Times New Roman" w:hAnsi="Times New Roman" w:eastAsia="宋体" w:cs="Times New Roman"/>
                <w:color w:val="auto"/>
                <w:sz w:val="18"/>
                <w:szCs w:val="18"/>
                <w:lang w:val="en-US" w:eastAsia="zh-CN"/>
              </w:rPr>
              <w:t>控制</w:t>
            </w:r>
          </w:p>
        </w:tc>
        <w:tc>
          <w:tcPr>
            <w:tcW w:w="687" w:type="pct"/>
            <w:tcBorders>
              <w:top w:val="nil"/>
              <w:bottom w:val="nil"/>
              <w:tl2br w:val="nil"/>
              <w:tr2bl w:val="nil"/>
            </w:tcBorders>
            <w:vAlign w:val="center"/>
          </w:tcPr>
          <w:p w14:paraId="299D1877">
            <w:pPr>
              <w:jc w:val="center"/>
              <w:rPr>
                <w:rFonts w:hint="default" w:ascii="Times New Roman" w:hAnsi="Times New Roman" w:cs="Times New Roman"/>
                <w:color w:val="auto"/>
                <w:sz w:val="18"/>
                <w:szCs w:val="18"/>
              </w:rPr>
            </w:pPr>
            <w:r>
              <w:rPr>
                <w:rFonts w:hint="eastAsia" w:ascii="Times New Roman" w:hAnsi="Times New Roman" w:eastAsia="宋体" w:cs="Times New Roman"/>
                <w:color w:val="auto"/>
                <w:sz w:val="18"/>
                <w:szCs w:val="18"/>
                <w:lang w:val="en-US" w:eastAsia="zh-CN"/>
              </w:rPr>
              <w:t>控制</w:t>
            </w:r>
          </w:p>
        </w:tc>
        <w:tc>
          <w:tcPr>
            <w:tcW w:w="693" w:type="pct"/>
            <w:tcBorders>
              <w:top w:val="nil"/>
              <w:bottom w:val="nil"/>
              <w:tl2br w:val="nil"/>
              <w:tr2bl w:val="nil"/>
            </w:tcBorders>
            <w:vAlign w:val="center"/>
          </w:tcPr>
          <w:p w14:paraId="0AC05085">
            <w:pPr>
              <w:jc w:val="center"/>
              <w:rPr>
                <w:rFonts w:hint="default" w:ascii="Times New Roman" w:hAnsi="Times New Roman" w:cs="Times New Roman"/>
                <w:color w:val="auto"/>
                <w:sz w:val="18"/>
                <w:szCs w:val="18"/>
              </w:rPr>
            </w:pPr>
            <w:r>
              <w:rPr>
                <w:rFonts w:hint="eastAsia" w:ascii="Times New Roman" w:hAnsi="Times New Roman" w:eastAsia="宋体" w:cs="Times New Roman"/>
                <w:color w:val="auto"/>
                <w:sz w:val="18"/>
                <w:szCs w:val="18"/>
                <w:lang w:val="en-US" w:eastAsia="zh-CN"/>
              </w:rPr>
              <w:t>控制</w:t>
            </w:r>
          </w:p>
        </w:tc>
        <w:tc>
          <w:tcPr>
            <w:tcW w:w="696" w:type="pct"/>
            <w:tcBorders>
              <w:top w:val="nil"/>
              <w:bottom w:val="nil"/>
              <w:right w:val="nil"/>
              <w:tl2br w:val="nil"/>
              <w:tr2bl w:val="nil"/>
            </w:tcBorders>
            <w:vAlign w:val="center"/>
          </w:tcPr>
          <w:p w14:paraId="0EDDC1A5">
            <w:pPr>
              <w:jc w:val="center"/>
              <w:rPr>
                <w:rFonts w:hint="default" w:ascii="Times New Roman" w:hAnsi="Times New Roman" w:cs="Times New Roman"/>
                <w:color w:val="auto"/>
                <w:sz w:val="18"/>
                <w:szCs w:val="18"/>
              </w:rPr>
            </w:pPr>
            <w:r>
              <w:rPr>
                <w:rFonts w:hint="eastAsia" w:ascii="Times New Roman" w:hAnsi="Times New Roman" w:eastAsia="宋体" w:cs="Times New Roman"/>
                <w:color w:val="auto"/>
                <w:sz w:val="18"/>
                <w:szCs w:val="18"/>
                <w:lang w:val="en-US" w:eastAsia="zh-CN"/>
              </w:rPr>
              <w:t>控制</w:t>
            </w:r>
          </w:p>
        </w:tc>
      </w:tr>
      <w:tr w14:paraId="02710FEB">
        <w:tblPrEx>
          <w:tblBorders>
            <w:top w:val="non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841" w:type="pct"/>
            <w:tcBorders>
              <w:top w:val="nil"/>
              <w:left w:val="nil"/>
              <w:bottom w:val="nil"/>
              <w:tl2br w:val="nil"/>
              <w:tr2bl w:val="nil"/>
            </w:tcBorders>
            <w:shd w:val="clear" w:color="auto" w:fill="auto"/>
          </w:tcPr>
          <w:p w14:paraId="47671BB1">
            <w:pPr>
              <w:jc w:val="left"/>
              <w:rPr>
                <w:rFonts w:hint="default" w:ascii="Times New Roman" w:hAnsi="Times New Roman" w:eastAsia="宋体" w:cs="Times New Roman"/>
                <w:color w:val="auto"/>
                <w:sz w:val="18"/>
                <w:szCs w:val="18"/>
              </w:rPr>
            </w:pPr>
            <w:r>
              <w:rPr>
                <w:rFonts w:hint="default" w:ascii="Times New Roman" w:hAnsi="Times New Roman" w:cs="Times New Roman"/>
                <w:color w:val="auto"/>
                <w:sz w:val="18"/>
                <w:szCs w:val="18"/>
              </w:rPr>
              <w:t>地区-年份固定效应</w:t>
            </w:r>
          </w:p>
        </w:tc>
        <w:tc>
          <w:tcPr>
            <w:tcW w:w="693" w:type="pct"/>
            <w:tcBorders>
              <w:top w:val="nil"/>
              <w:bottom w:val="nil"/>
              <w:tl2br w:val="nil"/>
              <w:tr2bl w:val="nil"/>
            </w:tcBorders>
            <w:shd w:val="clear" w:color="auto" w:fill="auto"/>
            <w:vAlign w:val="center"/>
          </w:tcPr>
          <w:p w14:paraId="2EFE33A3">
            <w:pPr>
              <w:jc w:val="center"/>
              <w:rPr>
                <w:rFonts w:hint="eastAsia" w:ascii="Times New Roman" w:hAnsi="Times New Roman" w:cs="Times New Roman" w:eastAsiaTheme="minorEastAsia"/>
                <w:color w:val="auto"/>
                <w:kern w:val="2"/>
                <w:sz w:val="18"/>
                <w:szCs w:val="18"/>
                <w:lang w:val="en-US" w:eastAsia="zh-CN" w:bidi="ar-SA"/>
              </w:rPr>
            </w:pPr>
            <w:r>
              <w:rPr>
                <w:rFonts w:hint="eastAsia" w:ascii="Times New Roman" w:hAnsi="Times New Roman" w:eastAsia="宋体" w:cs="Times New Roman"/>
                <w:color w:val="auto"/>
                <w:sz w:val="18"/>
                <w:szCs w:val="18"/>
                <w:lang w:val="en-US" w:eastAsia="zh-CN"/>
              </w:rPr>
              <w:t>控制</w:t>
            </w:r>
          </w:p>
        </w:tc>
        <w:tc>
          <w:tcPr>
            <w:tcW w:w="693" w:type="pct"/>
            <w:tcBorders>
              <w:top w:val="nil"/>
              <w:bottom w:val="nil"/>
              <w:tl2br w:val="nil"/>
              <w:tr2bl w:val="nil"/>
            </w:tcBorders>
            <w:shd w:val="clear" w:color="auto" w:fill="auto"/>
            <w:vAlign w:val="center"/>
          </w:tcPr>
          <w:p w14:paraId="629BBB8F">
            <w:pPr>
              <w:jc w:val="center"/>
              <w:rPr>
                <w:rFonts w:hint="eastAsia" w:ascii="Times New Roman" w:hAnsi="Times New Roman" w:cs="Times New Roman" w:eastAsiaTheme="minorEastAsia"/>
                <w:color w:val="auto"/>
                <w:kern w:val="2"/>
                <w:sz w:val="18"/>
                <w:szCs w:val="18"/>
                <w:lang w:val="en-US" w:eastAsia="zh-CN" w:bidi="ar-SA"/>
              </w:rPr>
            </w:pPr>
            <w:r>
              <w:rPr>
                <w:rFonts w:hint="eastAsia" w:ascii="Times New Roman" w:hAnsi="Times New Roman" w:eastAsia="宋体" w:cs="Times New Roman"/>
                <w:color w:val="auto"/>
                <w:sz w:val="18"/>
                <w:szCs w:val="18"/>
                <w:lang w:val="en-US" w:eastAsia="zh-CN"/>
              </w:rPr>
              <w:t>控制</w:t>
            </w:r>
          </w:p>
        </w:tc>
        <w:tc>
          <w:tcPr>
            <w:tcW w:w="696" w:type="pct"/>
            <w:tcBorders>
              <w:top w:val="nil"/>
              <w:bottom w:val="nil"/>
              <w:tl2br w:val="nil"/>
              <w:tr2bl w:val="nil"/>
            </w:tcBorders>
            <w:shd w:val="clear" w:color="auto" w:fill="auto"/>
            <w:vAlign w:val="center"/>
          </w:tcPr>
          <w:p w14:paraId="1C8632BD">
            <w:pPr>
              <w:jc w:val="center"/>
              <w:rPr>
                <w:rFonts w:hint="eastAsia" w:ascii="Times New Roman" w:hAnsi="Times New Roman" w:cs="Times New Roman" w:eastAsiaTheme="minorEastAsia"/>
                <w:color w:val="auto"/>
                <w:kern w:val="2"/>
                <w:sz w:val="18"/>
                <w:szCs w:val="18"/>
                <w:lang w:val="en-US" w:eastAsia="zh-CN" w:bidi="ar-SA"/>
              </w:rPr>
            </w:pPr>
            <w:r>
              <w:rPr>
                <w:rFonts w:hint="eastAsia" w:ascii="Times New Roman" w:hAnsi="Times New Roman" w:eastAsia="宋体" w:cs="Times New Roman"/>
                <w:color w:val="auto"/>
                <w:sz w:val="18"/>
                <w:szCs w:val="18"/>
                <w:lang w:val="en-US" w:eastAsia="zh-CN"/>
              </w:rPr>
              <w:t>控制</w:t>
            </w:r>
          </w:p>
        </w:tc>
        <w:tc>
          <w:tcPr>
            <w:tcW w:w="687" w:type="pct"/>
            <w:tcBorders>
              <w:top w:val="nil"/>
              <w:bottom w:val="nil"/>
              <w:tl2br w:val="nil"/>
              <w:tr2bl w:val="nil"/>
            </w:tcBorders>
            <w:shd w:val="clear" w:color="auto" w:fill="auto"/>
            <w:vAlign w:val="center"/>
          </w:tcPr>
          <w:p w14:paraId="599E3B94">
            <w:pPr>
              <w:jc w:val="center"/>
              <w:rPr>
                <w:rFonts w:hint="default" w:ascii="Times New Roman" w:hAnsi="Times New Roman" w:cs="Times New Roman"/>
                <w:color w:val="auto"/>
                <w:sz w:val="18"/>
                <w:szCs w:val="18"/>
              </w:rPr>
            </w:pPr>
            <w:r>
              <w:rPr>
                <w:rFonts w:hint="eastAsia" w:ascii="Times New Roman" w:hAnsi="Times New Roman" w:eastAsia="宋体" w:cs="Times New Roman"/>
                <w:color w:val="auto"/>
                <w:sz w:val="18"/>
                <w:szCs w:val="18"/>
                <w:lang w:val="en-US" w:eastAsia="zh-CN"/>
              </w:rPr>
              <w:t>控制</w:t>
            </w:r>
          </w:p>
        </w:tc>
        <w:tc>
          <w:tcPr>
            <w:tcW w:w="693" w:type="pct"/>
            <w:tcBorders>
              <w:top w:val="nil"/>
              <w:bottom w:val="nil"/>
              <w:tl2br w:val="nil"/>
              <w:tr2bl w:val="nil"/>
            </w:tcBorders>
            <w:shd w:val="clear" w:color="auto" w:fill="auto"/>
            <w:vAlign w:val="center"/>
          </w:tcPr>
          <w:p w14:paraId="26607449">
            <w:pPr>
              <w:jc w:val="center"/>
              <w:rPr>
                <w:rFonts w:hint="default" w:ascii="Times New Roman" w:hAnsi="Times New Roman" w:cs="Times New Roman"/>
                <w:color w:val="auto"/>
                <w:sz w:val="18"/>
                <w:szCs w:val="18"/>
              </w:rPr>
            </w:pPr>
            <w:r>
              <w:rPr>
                <w:rFonts w:hint="eastAsia" w:ascii="Times New Roman" w:hAnsi="Times New Roman" w:eastAsia="宋体" w:cs="Times New Roman"/>
                <w:color w:val="auto"/>
                <w:sz w:val="18"/>
                <w:szCs w:val="18"/>
                <w:lang w:val="en-US" w:eastAsia="zh-CN"/>
              </w:rPr>
              <w:t>控制</w:t>
            </w:r>
          </w:p>
        </w:tc>
        <w:tc>
          <w:tcPr>
            <w:tcW w:w="696" w:type="pct"/>
            <w:tcBorders>
              <w:top w:val="nil"/>
              <w:bottom w:val="nil"/>
              <w:right w:val="nil"/>
              <w:tl2br w:val="nil"/>
              <w:tr2bl w:val="nil"/>
            </w:tcBorders>
            <w:shd w:val="clear" w:color="auto" w:fill="auto"/>
            <w:vAlign w:val="center"/>
          </w:tcPr>
          <w:p w14:paraId="5D59CDFD">
            <w:pPr>
              <w:jc w:val="center"/>
              <w:rPr>
                <w:rFonts w:hint="default" w:ascii="Times New Roman" w:hAnsi="Times New Roman" w:cs="Times New Roman"/>
                <w:color w:val="auto"/>
                <w:sz w:val="18"/>
                <w:szCs w:val="18"/>
              </w:rPr>
            </w:pPr>
            <w:r>
              <w:rPr>
                <w:rFonts w:hint="eastAsia" w:ascii="Times New Roman" w:hAnsi="Times New Roman" w:eastAsia="宋体" w:cs="Times New Roman"/>
                <w:color w:val="auto"/>
                <w:sz w:val="18"/>
                <w:szCs w:val="18"/>
                <w:lang w:val="en-US" w:eastAsia="zh-CN"/>
              </w:rPr>
              <w:t>控制</w:t>
            </w:r>
          </w:p>
        </w:tc>
      </w:tr>
      <w:tr w14:paraId="7E8C96F5">
        <w:tblPrEx>
          <w:tblBorders>
            <w:top w:val="non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841" w:type="pct"/>
            <w:tcBorders>
              <w:top w:val="single" w:color="auto" w:sz="4" w:space="0"/>
              <w:left w:val="nil"/>
              <w:bottom w:val="nil"/>
              <w:tl2br w:val="nil"/>
              <w:tr2bl w:val="nil"/>
            </w:tcBorders>
          </w:tcPr>
          <w:p w14:paraId="36D9021F">
            <w:pPr>
              <w:jc w:val="left"/>
              <w:rPr>
                <w:rFonts w:hint="default" w:ascii="Times New Roman" w:hAnsi="Times New Roman" w:eastAsia="宋体" w:cs="Times New Roman"/>
                <w:color w:val="auto"/>
                <w:sz w:val="18"/>
                <w:szCs w:val="18"/>
              </w:rPr>
            </w:pPr>
            <w:r>
              <w:rPr>
                <w:rFonts w:hint="default" w:ascii="Times New Roman" w:hAnsi="Times New Roman" w:cs="Times New Roman"/>
                <w:color w:val="auto"/>
                <w:sz w:val="18"/>
                <w:szCs w:val="18"/>
              </w:rPr>
              <w:t>样本量</w:t>
            </w:r>
          </w:p>
        </w:tc>
        <w:tc>
          <w:tcPr>
            <w:tcW w:w="693" w:type="pct"/>
            <w:tcBorders>
              <w:top w:val="single" w:color="auto" w:sz="4" w:space="0"/>
              <w:bottom w:val="nil"/>
              <w:tl2br w:val="nil"/>
              <w:tr2bl w:val="nil"/>
            </w:tcBorders>
            <w:shd w:val="clear" w:color="auto" w:fill="auto"/>
            <w:vAlign w:val="top"/>
          </w:tcPr>
          <w:p w14:paraId="292A103F">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24445</w:t>
            </w:r>
          </w:p>
        </w:tc>
        <w:tc>
          <w:tcPr>
            <w:tcW w:w="693" w:type="pct"/>
            <w:tcBorders>
              <w:top w:val="single" w:color="auto" w:sz="4" w:space="0"/>
              <w:bottom w:val="nil"/>
              <w:tl2br w:val="nil"/>
              <w:tr2bl w:val="nil"/>
            </w:tcBorders>
            <w:shd w:val="clear" w:color="auto" w:fill="auto"/>
            <w:vAlign w:val="top"/>
          </w:tcPr>
          <w:p w14:paraId="43E5C301">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24445</w:t>
            </w:r>
          </w:p>
        </w:tc>
        <w:tc>
          <w:tcPr>
            <w:tcW w:w="696" w:type="pct"/>
            <w:tcBorders>
              <w:top w:val="single" w:color="auto" w:sz="4" w:space="0"/>
              <w:bottom w:val="nil"/>
              <w:tl2br w:val="nil"/>
              <w:tr2bl w:val="nil"/>
            </w:tcBorders>
            <w:shd w:val="clear" w:color="auto" w:fill="auto"/>
            <w:vAlign w:val="top"/>
          </w:tcPr>
          <w:p w14:paraId="10C853B1">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24445</w:t>
            </w:r>
          </w:p>
        </w:tc>
        <w:tc>
          <w:tcPr>
            <w:tcW w:w="687" w:type="pct"/>
            <w:tcBorders>
              <w:top w:val="single" w:color="auto" w:sz="4" w:space="0"/>
              <w:bottom w:val="nil"/>
              <w:tl2br w:val="nil"/>
              <w:tr2bl w:val="nil"/>
            </w:tcBorders>
            <w:shd w:val="clear" w:color="auto" w:fill="auto"/>
            <w:vAlign w:val="top"/>
          </w:tcPr>
          <w:p w14:paraId="3E332505">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23778</w:t>
            </w:r>
          </w:p>
        </w:tc>
        <w:tc>
          <w:tcPr>
            <w:tcW w:w="693" w:type="pct"/>
            <w:tcBorders>
              <w:top w:val="single" w:color="auto" w:sz="4" w:space="0"/>
              <w:bottom w:val="nil"/>
              <w:tl2br w:val="nil"/>
              <w:tr2bl w:val="nil"/>
            </w:tcBorders>
            <w:shd w:val="clear" w:color="auto" w:fill="auto"/>
            <w:vAlign w:val="top"/>
          </w:tcPr>
          <w:p w14:paraId="4B200EC7">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21984</w:t>
            </w:r>
          </w:p>
        </w:tc>
        <w:tc>
          <w:tcPr>
            <w:tcW w:w="696" w:type="pct"/>
            <w:tcBorders>
              <w:top w:val="single" w:color="auto" w:sz="4" w:space="0"/>
              <w:bottom w:val="nil"/>
              <w:right w:val="nil"/>
              <w:tl2br w:val="nil"/>
              <w:tr2bl w:val="nil"/>
            </w:tcBorders>
            <w:shd w:val="clear" w:color="auto" w:fill="auto"/>
            <w:vAlign w:val="top"/>
          </w:tcPr>
          <w:p w14:paraId="27E3B998">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23778</w:t>
            </w:r>
          </w:p>
        </w:tc>
      </w:tr>
      <w:tr w14:paraId="012C71FC">
        <w:tblPrEx>
          <w:tblBorders>
            <w:top w:val="non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841" w:type="pct"/>
            <w:tcBorders>
              <w:top w:val="nil"/>
              <w:left w:val="nil"/>
              <w:bottom w:val="single" w:color="000000" w:sz="8" w:space="0"/>
              <w:tl2br w:val="nil"/>
              <w:tr2bl w:val="nil"/>
            </w:tcBorders>
          </w:tcPr>
          <w:p w14:paraId="728836DA">
            <w:pPr>
              <w:jc w:val="left"/>
              <w:rPr>
                <w:rFonts w:hint="default" w:ascii="Times New Roman" w:hAnsi="Times New Roman" w:eastAsia="宋体" w:cs="Times New Roman"/>
                <w:color w:val="auto"/>
                <w:sz w:val="18"/>
                <w:szCs w:val="18"/>
              </w:rPr>
            </w:pPr>
            <w:r>
              <w:rPr>
                <w:rFonts w:hint="default" w:ascii="Times New Roman" w:hAnsi="Times New Roman" w:cs="Times New Roman"/>
                <w:color w:val="auto"/>
                <w:sz w:val="18"/>
                <w:szCs w:val="18"/>
              </w:rPr>
              <w:t>R</w:t>
            </w:r>
            <w:r>
              <w:rPr>
                <w:rFonts w:hint="default" w:ascii="Times New Roman" w:hAnsi="Times New Roman" w:cs="Times New Roman"/>
                <w:color w:val="auto"/>
                <w:sz w:val="18"/>
                <w:szCs w:val="18"/>
                <w:vertAlign w:val="superscript"/>
              </w:rPr>
              <w:t>2</w:t>
            </w:r>
          </w:p>
        </w:tc>
        <w:tc>
          <w:tcPr>
            <w:tcW w:w="693" w:type="pct"/>
            <w:tcBorders>
              <w:top w:val="nil"/>
              <w:bottom w:val="single" w:color="000000" w:sz="8" w:space="0"/>
              <w:tl2br w:val="nil"/>
              <w:tr2bl w:val="nil"/>
            </w:tcBorders>
            <w:shd w:val="clear" w:color="auto" w:fill="auto"/>
            <w:vAlign w:val="top"/>
          </w:tcPr>
          <w:p w14:paraId="23C1DA55">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0.3618</w:t>
            </w:r>
          </w:p>
        </w:tc>
        <w:tc>
          <w:tcPr>
            <w:tcW w:w="693" w:type="pct"/>
            <w:tcBorders>
              <w:top w:val="nil"/>
              <w:bottom w:val="single" w:color="000000" w:sz="8" w:space="0"/>
              <w:tl2br w:val="nil"/>
              <w:tr2bl w:val="nil"/>
            </w:tcBorders>
            <w:shd w:val="clear" w:color="auto" w:fill="auto"/>
            <w:vAlign w:val="top"/>
          </w:tcPr>
          <w:p w14:paraId="103E2E30">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0.3263</w:t>
            </w:r>
          </w:p>
        </w:tc>
        <w:tc>
          <w:tcPr>
            <w:tcW w:w="696" w:type="pct"/>
            <w:tcBorders>
              <w:top w:val="nil"/>
              <w:bottom w:val="single" w:color="000000" w:sz="8" w:space="0"/>
              <w:tl2br w:val="nil"/>
              <w:tr2bl w:val="nil"/>
            </w:tcBorders>
            <w:shd w:val="clear" w:color="auto" w:fill="auto"/>
            <w:vAlign w:val="top"/>
          </w:tcPr>
          <w:p w14:paraId="5576530A">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0.3593</w:t>
            </w:r>
          </w:p>
        </w:tc>
        <w:tc>
          <w:tcPr>
            <w:tcW w:w="687" w:type="pct"/>
            <w:tcBorders>
              <w:top w:val="nil"/>
              <w:bottom w:val="single" w:color="000000" w:sz="8" w:space="0"/>
              <w:tl2br w:val="nil"/>
              <w:tr2bl w:val="nil"/>
            </w:tcBorders>
            <w:shd w:val="clear" w:color="auto" w:fill="auto"/>
            <w:vAlign w:val="top"/>
          </w:tcPr>
          <w:p w14:paraId="6EAD4127">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0.2657</w:t>
            </w:r>
          </w:p>
        </w:tc>
        <w:tc>
          <w:tcPr>
            <w:tcW w:w="693" w:type="pct"/>
            <w:tcBorders>
              <w:top w:val="nil"/>
              <w:bottom w:val="single" w:color="000000" w:sz="8" w:space="0"/>
              <w:tl2br w:val="nil"/>
              <w:tr2bl w:val="nil"/>
            </w:tcBorders>
            <w:shd w:val="clear" w:color="auto" w:fill="auto"/>
            <w:vAlign w:val="top"/>
          </w:tcPr>
          <w:p w14:paraId="07A96E08">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0.2455</w:t>
            </w:r>
          </w:p>
        </w:tc>
        <w:tc>
          <w:tcPr>
            <w:tcW w:w="696" w:type="pct"/>
            <w:tcBorders>
              <w:top w:val="nil"/>
              <w:bottom w:val="single" w:color="000000" w:sz="8" w:space="0"/>
              <w:right w:val="nil"/>
              <w:tl2br w:val="nil"/>
              <w:tr2bl w:val="nil"/>
            </w:tcBorders>
            <w:shd w:val="clear" w:color="auto" w:fill="auto"/>
            <w:vAlign w:val="top"/>
          </w:tcPr>
          <w:p w14:paraId="09EEDBF0">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0.2657</w:t>
            </w:r>
          </w:p>
        </w:tc>
      </w:tr>
    </w:tbl>
    <w:p w14:paraId="473C1DF5"/>
    <w:p w14:paraId="2A4ED9D3">
      <w:pPr>
        <w:keepNext w:val="0"/>
        <w:keepLines w:val="0"/>
        <w:pageBreakBefore w:val="0"/>
        <w:widowControl w:val="0"/>
        <w:numPr>
          <w:ilvl w:val="0"/>
          <w:numId w:val="1"/>
        </w:numPr>
        <w:kinsoku/>
        <w:wordWrap/>
        <w:overflowPunct/>
        <w:topLinePunct w:val="0"/>
        <w:autoSpaceDE/>
        <w:autoSpaceDN/>
        <w:bidi w:val="0"/>
        <w:adjustRightInd/>
        <w:snapToGrid/>
        <w:spacing w:line="340" w:lineRule="exact"/>
        <w:ind w:firstLine="420" w:firstLineChars="200"/>
        <w:jc w:val="left"/>
        <w:textAlignment w:val="auto"/>
        <w:rPr>
          <w:rFonts w:hint="default" w:ascii="Times New Roman" w:hAnsi="Times New Roman" w:cs="Times New Roman"/>
        </w:rPr>
      </w:pPr>
      <w:r>
        <w:rPr>
          <w:rFonts w:hint="default" w:ascii="Times New Roman" w:hAnsi="Times New Roman" w:eastAsia="宋体" w:cs="Times New Roman"/>
          <w:color w:val="auto"/>
          <w:szCs w:val="21"/>
        </w:rPr>
        <w:t>保留技术创新的核心样本。</w:t>
      </w:r>
      <w:r>
        <w:rPr>
          <w:rFonts w:hint="default" w:ascii="Times New Roman" w:hAnsi="Times New Roman" w:eastAsia="宋体" w:cs="Times New Roman"/>
          <w:color w:val="auto"/>
          <w:szCs w:val="21"/>
          <w:lang w:val="en-US" w:eastAsia="zh-CN"/>
        </w:rPr>
        <w:t>具体</w:t>
      </w:r>
      <w:r>
        <w:rPr>
          <w:rFonts w:hint="default" w:ascii="Times New Roman" w:hAnsi="Times New Roman" w:cs="Times New Roman"/>
          <w:color w:val="auto"/>
        </w:rPr>
        <w:t>包括：（1）保留技术创新主要地区，即剔除西北和西南地区的企业样本；（2）保留技术创新主要行业，本文</w:t>
      </w:r>
      <w:bookmarkStart w:id="0" w:name="_GoBack"/>
      <w:bookmarkEnd w:id="0"/>
      <w:r>
        <w:rPr>
          <w:rFonts w:hint="default" w:ascii="Times New Roman" w:hAnsi="Times New Roman" w:cs="Times New Roman"/>
          <w:color w:val="auto"/>
        </w:rPr>
        <w:t>根据样本期间各行业企业累计发明专利申请量对各行业技术创新水平进行降序排序，保留前十大行业的企业样本</w:t>
      </w:r>
      <w:r>
        <w:rPr>
          <w:rStyle w:val="7"/>
          <w:rFonts w:hint="default" w:ascii="Times New Roman" w:hAnsi="Times New Roman" w:cs="Times New Roman"/>
          <w:color w:val="auto"/>
        </w:rPr>
        <w:footnoteReference w:id="0"/>
      </w:r>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基于上述方法的稳健性检验均证实了基准研究结论</w:t>
      </w:r>
      <w:r>
        <w:rPr>
          <w:rFonts w:hint="default" w:ascii="Times New Roman" w:hAnsi="Times New Roman" w:cs="Times New Roman"/>
          <w:color w:val="auto"/>
        </w:rPr>
        <w:t>。</w:t>
      </w:r>
      <w:r>
        <w:rPr>
          <w:rFonts w:hint="eastAsia" w:ascii="Times New Roman" w:hAnsi="Times New Roman" w:cs="Times New Roman"/>
          <w:color w:val="auto"/>
          <w:lang w:val="en-US" w:eastAsia="zh-CN"/>
        </w:rPr>
        <w:t>基于上述方法的稳健性检验结果如附表3所示，可以看出，调整本文企业样本不会影响基准结论的稳健性。</w:t>
      </w:r>
    </w:p>
    <w:p w14:paraId="289FA2AD"/>
    <w:p w14:paraId="38D4C33D">
      <w:pPr>
        <w:jc w:val="center"/>
        <w:rPr>
          <w:rFonts w:ascii="Times New Roman" w:hAnsi="Times New Roman" w:cs="Times New Roman"/>
          <w:b/>
          <w:bCs/>
          <w:color w:val="auto"/>
          <w:sz w:val="18"/>
          <w:szCs w:val="18"/>
        </w:rPr>
      </w:pPr>
      <w:r>
        <w:rPr>
          <w:rFonts w:hint="eastAsia" w:ascii="Times New Roman" w:hAnsi="Times New Roman" w:cs="Times New Roman"/>
          <w:b/>
          <w:bCs/>
          <w:color w:val="auto"/>
          <w:sz w:val="18"/>
          <w:szCs w:val="18"/>
          <w:lang w:val="en-US" w:eastAsia="zh-CN"/>
        </w:rPr>
        <w:t>附表3</w:t>
      </w:r>
      <w:r>
        <w:rPr>
          <w:rFonts w:hint="eastAsia" w:ascii="Times New Roman" w:hAnsi="Times New Roman" w:cs="Times New Roman"/>
          <w:b/>
          <w:bCs/>
          <w:color w:val="auto"/>
          <w:sz w:val="18"/>
          <w:szCs w:val="18"/>
        </w:rPr>
        <w:t xml:space="preserve">  稳健性检验结果：保留技术创新的核心样本</w:t>
      </w:r>
    </w:p>
    <w:tbl>
      <w:tblPr>
        <w:tblStyle w:val="5"/>
        <w:tblW w:w="4994" w:type="pct"/>
        <w:tblInd w:w="0" w:type="dxa"/>
        <w:tblBorders>
          <w:top w:val="none" w:color="auto" w:sz="4" w:space="0"/>
          <w:left w:val="none" w:color="auto" w:sz="4" w:space="0"/>
          <w:bottom w:val="none" w:color="auto" w:sz="4" w:space="0"/>
          <w:right w:val="none" w:color="auto" w:sz="4" w:space="0"/>
          <w:insideH w:val="none" w:color="auto" w:sz="4" w:space="0"/>
          <w:insideV w:val="single" w:color="auto" w:sz="4" w:space="0"/>
        </w:tblBorders>
        <w:tblLayout w:type="autofit"/>
        <w:tblCellMar>
          <w:top w:w="0" w:type="dxa"/>
          <w:left w:w="108" w:type="dxa"/>
          <w:bottom w:w="0" w:type="dxa"/>
          <w:right w:w="108" w:type="dxa"/>
        </w:tblCellMar>
      </w:tblPr>
      <w:tblGrid>
        <w:gridCol w:w="1306"/>
        <w:gridCol w:w="1200"/>
        <w:gridCol w:w="1200"/>
        <w:gridCol w:w="1202"/>
        <w:gridCol w:w="1200"/>
        <w:gridCol w:w="1201"/>
        <w:gridCol w:w="1203"/>
      </w:tblGrid>
      <w:tr w14:paraId="7A836899">
        <w:tblPrEx>
          <w:tblBorders>
            <w:top w:val="non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767" w:type="pct"/>
            <w:tcBorders>
              <w:top w:val="single" w:color="000000" w:sz="8" w:space="0"/>
              <w:left w:val="nil"/>
              <w:bottom w:val="nil"/>
              <w:tl2br w:val="nil"/>
              <w:tr2bl w:val="nil"/>
            </w:tcBorders>
          </w:tcPr>
          <w:p w14:paraId="5552C4BD">
            <w:pPr>
              <w:jc w:val="left"/>
              <w:rPr>
                <w:rFonts w:hint="default" w:ascii="Times New Roman" w:hAnsi="Times New Roman" w:cs="Times New Roman"/>
                <w:color w:val="auto"/>
                <w:sz w:val="18"/>
                <w:szCs w:val="18"/>
              </w:rPr>
            </w:pPr>
          </w:p>
        </w:tc>
        <w:tc>
          <w:tcPr>
            <w:tcW w:w="2116" w:type="pct"/>
            <w:gridSpan w:val="3"/>
            <w:tcBorders>
              <w:top w:val="single" w:color="000000" w:sz="8" w:space="0"/>
              <w:bottom w:val="nil"/>
              <w:tl2br w:val="nil"/>
              <w:tr2bl w:val="nil"/>
            </w:tcBorders>
          </w:tcPr>
          <w:p w14:paraId="63526EBC">
            <w:pPr>
              <w:jc w:val="center"/>
              <w:rPr>
                <w:rFonts w:hint="default" w:ascii="Times New Roman" w:hAnsi="Times New Roman" w:eastAsia="宋体" w:cs="Times New Roman"/>
                <w:color w:val="auto"/>
                <w:sz w:val="18"/>
                <w:szCs w:val="18"/>
              </w:rPr>
            </w:pPr>
            <w:r>
              <w:rPr>
                <w:rFonts w:hint="default" w:ascii="Times New Roman" w:hAnsi="Times New Roman" w:cs="Times New Roman"/>
                <w:color w:val="auto"/>
                <w:sz w:val="18"/>
                <w:szCs w:val="18"/>
              </w:rPr>
              <w:t>保留技术创新的核心地区</w:t>
            </w:r>
          </w:p>
        </w:tc>
        <w:tc>
          <w:tcPr>
            <w:tcW w:w="2116" w:type="pct"/>
            <w:gridSpan w:val="3"/>
            <w:tcBorders>
              <w:top w:val="single" w:color="000000" w:sz="8" w:space="0"/>
              <w:bottom w:val="nil"/>
              <w:right w:val="nil"/>
              <w:tl2br w:val="nil"/>
              <w:tr2bl w:val="nil"/>
            </w:tcBorders>
          </w:tcPr>
          <w:p w14:paraId="6C6F0799">
            <w:pPr>
              <w:jc w:val="center"/>
              <w:rPr>
                <w:rFonts w:hint="default" w:ascii="Times New Roman" w:hAnsi="Times New Roman" w:eastAsia="宋体" w:cs="Times New Roman"/>
                <w:color w:val="auto"/>
                <w:sz w:val="18"/>
                <w:szCs w:val="18"/>
              </w:rPr>
            </w:pPr>
            <w:r>
              <w:rPr>
                <w:rFonts w:hint="default" w:ascii="Times New Roman" w:hAnsi="Times New Roman" w:cs="Times New Roman"/>
                <w:color w:val="auto"/>
                <w:sz w:val="18"/>
                <w:szCs w:val="18"/>
              </w:rPr>
              <w:t>保留技术创新的核心行业</w:t>
            </w:r>
          </w:p>
        </w:tc>
      </w:tr>
      <w:tr w14:paraId="7549BB73">
        <w:tblPrEx>
          <w:tblBorders>
            <w:top w:val="non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767" w:type="pct"/>
            <w:tcBorders>
              <w:top w:val="nil"/>
              <w:left w:val="nil"/>
              <w:bottom w:val="nil"/>
              <w:tl2br w:val="nil"/>
              <w:tr2bl w:val="nil"/>
            </w:tcBorders>
          </w:tcPr>
          <w:p w14:paraId="1E50A4B4">
            <w:pPr>
              <w:jc w:val="left"/>
              <w:rPr>
                <w:rFonts w:hint="default" w:ascii="Times New Roman" w:hAnsi="Times New Roman" w:cs="Times New Roman"/>
                <w:color w:val="auto"/>
                <w:sz w:val="18"/>
                <w:szCs w:val="18"/>
              </w:rPr>
            </w:pPr>
          </w:p>
        </w:tc>
        <w:tc>
          <w:tcPr>
            <w:tcW w:w="705" w:type="pct"/>
            <w:tcBorders>
              <w:top w:val="single" w:color="auto" w:sz="4" w:space="0"/>
              <w:bottom w:val="nil"/>
              <w:tl2br w:val="nil"/>
              <w:tr2bl w:val="nil"/>
            </w:tcBorders>
            <w:shd w:val="clear" w:color="auto" w:fill="auto"/>
            <w:vAlign w:val="top"/>
          </w:tcPr>
          <w:p w14:paraId="16CB4F41">
            <w:pPr>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sz w:val="18"/>
                <w:szCs w:val="18"/>
              </w:rPr>
              <w:t>技术赶超</w:t>
            </w:r>
          </w:p>
        </w:tc>
        <w:tc>
          <w:tcPr>
            <w:tcW w:w="705" w:type="pct"/>
            <w:tcBorders>
              <w:top w:val="single" w:color="auto" w:sz="4" w:space="0"/>
              <w:bottom w:val="nil"/>
              <w:tl2br w:val="nil"/>
              <w:tr2bl w:val="nil"/>
            </w:tcBorders>
            <w:shd w:val="clear" w:color="auto" w:fill="auto"/>
            <w:vAlign w:val="top"/>
          </w:tcPr>
          <w:p w14:paraId="10AC3D7E">
            <w:pPr>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sz w:val="18"/>
                <w:szCs w:val="18"/>
              </w:rPr>
              <w:t>技术追赶</w:t>
            </w:r>
          </w:p>
        </w:tc>
        <w:tc>
          <w:tcPr>
            <w:tcW w:w="705" w:type="pct"/>
            <w:tcBorders>
              <w:top w:val="single" w:color="auto" w:sz="4" w:space="0"/>
              <w:bottom w:val="nil"/>
              <w:tl2br w:val="nil"/>
              <w:tr2bl w:val="nil"/>
            </w:tcBorders>
            <w:shd w:val="clear" w:color="auto" w:fill="auto"/>
            <w:vAlign w:val="top"/>
          </w:tcPr>
          <w:p w14:paraId="3ABFCC30">
            <w:pPr>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sz w:val="18"/>
                <w:szCs w:val="18"/>
              </w:rPr>
              <w:t>技术引领</w:t>
            </w:r>
          </w:p>
        </w:tc>
        <w:tc>
          <w:tcPr>
            <w:tcW w:w="705" w:type="pct"/>
            <w:tcBorders>
              <w:top w:val="single" w:color="auto" w:sz="4" w:space="0"/>
              <w:bottom w:val="nil"/>
              <w:tl2br w:val="nil"/>
              <w:tr2bl w:val="nil"/>
            </w:tcBorders>
            <w:shd w:val="clear" w:color="auto" w:fill="auto"/>
            <w:vAlign w:val="top"/>
          </w:tcPr>
          <w:p w14:paraId="6B0916DD">
            <w:pPr>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sz w:val="18"/>
                <w:szCs w:val="18"/>
              </w:rPr>
              <w:t>技术赶超</w:t>
            </w:r>
          </w:p>
        </w:tc>
        <w:tc>
          <w:tcPr>
            <w:tcW w:w="705" w:type="pct"/>
            <w:tcBorders>
              <w:top w:val="single" w:color="auto" w:sz="4" w:space="0"/>
              <w:bottom w:val="nil"/>
              <w:tl2br w:val="nil"/>
              <w:tr2bl w:val="nil"/>
            </w:tcBorders>
            <w:shd w:val="clear" w:color="auto" w:fill="auto"/>
            <w:vAlign w:val="top"/>
          </w:tcPr>
          <w:p w14:paraId="56BF1CC9">
            <w:pPr>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sz w:val="18"/>
                <w:szCs w:val="18"/>
              </w:rPr>
              <w:t>技术追赶</w:t>
            </w:r>
          </w:p>
        </w:tc>
        <w:tc>
          <w:tcPr>
            <w:tcW w:w="705" w:type="pct"/>
            <w:tcBorders>
              <w:top w:val="single" w:color="auto" w:sz="4" w:space="0"/>
              <w:bottom w:val="nil"/>
              <w:right w:val="nil"/>
              <w:tl2br w:val="nil"/>
              <w:tr2bl w:val="nil"/>
            </w:tcBorders>
            <w:shd w:val="clear" w:color="auto" w:fill="auto"/>
            <w:vAlign w:val="top"/>
          </w:tcPr>
          <w:p w14:paraId="7CC038A3">
            <w:pPr>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sz w:val="18"/>
                <w:szCs w:val="18"/>
              </w:rPr>
              <w:t>技术引领</w:t>
            </w:r>
          </w:p>
        </w:tc>
      </w:tr>
      <w:tr w14:paraId="59F74DFF">
        <w:tblPrEx>
          <w:tblBorders>
            <w:top w:val="non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767" w:type="pct"/>
            <w:tcBorders>
              <w:top w:val="nil"/>
              <w:left w:val="nil"/>
              <w:bottom w:val="nil"/>
              <w:tl2br w:val="nil"/>
              <w:tr2bl w:val="nil"/>
            </w:tcBorders>
          </w:tcPr>
          <w:p w14:paraId="28A91CE5">
            <w:pPr>
              <w:jc w:val="left"/>
              <w:rPr>
                <w:rFonts w:hint="default" w:ascii="Times New Roman" w:hAnsi="Times New Roman" w:cs="Times New Roman"/>
                <w:color w:val="auto"/>
                <w:sz w:val="18"/>
                <w:szCs w:val="18"/>
              </w:rPr>
            </w:pPr>
          </w:p>
        </w:tc>
        <w:tc>
          <w:tcPr>
            <w:tcW w:w="705" w:type="pct"/>
            <w:tcBorders>
              <w:top w:val="nil"/>
              <w:bottom w:val="nil"/>
              <w:tl2br w:val="nil"/>
              <w:tr2bl w:val="nil"/>
            </w:tcBorders>
          </w:tcPr>
          <w:p w14:paraId="7AC6493E">
            <w:pPr>
              <w:jc w:val="center"/>
              <w:rPr>
                <w:rFonts w:hint="default" w:ascii="Times New Roman" w:hAnsi="Times New Roman" w:eastAsia="宋体" w:cs="Times New Roman"/>
                <w:color w:val="auto"/>
                <w:sz w:val="18"/>
                <w:szCs w:val="18"/>
              </w:rPr>
            </w:pPr>
            <w:r>
              <w:rPr>
                <w:rFonts w:hint="eastAsia" w:ascii="Times New Roman" w:hAnsi="Times New Roman" w:eastAsia="宋体" w:cs="Times New Roman"/>
                <w:color w:val="auto"/>
                <w:sz w:val="18"/>
                <w:szCs w:val="18"/>
                <w:lang w:eastAsia="zh-CN"/>
              </w:rPr>
              <w:t>（</w:t>
            </w:r>
            <w:r>
              <w:rPr>
                <w:rFonts w:hint="eastAsia" w:ascii="Times New Roman" w:hAnsi="Times New Roman" w:eastAsia="宋体" w:cs="Times New Roman"/>
                <w:color w:val="auto"/>
                <w:sz w:val="18"/>
                <w:szCs w:val="18"/>
                <w:lang w:val="en-US" w:eastAsia="zh-CN"/>
              </w:rPr>
              <w:t>1</w:t>
            </w:r>
            <w:r>
              <w:rPr>
                <w:rFonts w:hint="eastAsia" w:ascii="Times New Roman" w:hAnsi="Times New Roman" w:eastAsia="宋体" w:cs="Times New Roman"/>
                <w:color w:val="auto"/>
                <w:sz w:val="18"/>
                <w:szCs w:val="18"/>
                <w:lang w:eastAsia="zh-CN"/>
              </w:rPr>
              <w:t>）</w:t>
            </w:r>
          </w:p>
        </w:tc>
        <w:tc>
          <w:tcPr>
            <w:tcW w:w="705" w:type="pct"/>
            <w:tcBorders>
              <w:top w:val="nil"/>
              <w:bottom w:val="nil"/>
              <w:tl2br w:val="nil"/>
              <w:tr2bl w:val="nil"/>
            </w:tcBorders>
          </w:tcPr>
          <w:p w14:paraId="23F4B760">
            <w:pPr>
              <w:jc w:val="center"/>
              <w:rPr>
                <w:rFonts w:hint="default" w:ascii="Times New Roman" w:hAnsi="Times New Roman" w:eastAsia="宋体" w:cs="Times New Roman"/>
                <w:color w:val="auto"/>
                <w:sz w:val="18"/>
                <w:szCs w:val="18"/>
              </w:rPr>
            </w:pPr>
            <w:r>
              <w:rPr>
                <w:rFonts w:hint="eastAsia" w:ascii="Times New Roman" w:hAnsi="Times New Roman" w:eastAsia="宋体" w:cs="Times New Roman"/>
                <w:color w:val="auto"/>
                <w:sz w:val="18"/>
                <w:szCs w:val="18"/>
                <w:lang w:eastAsia="zh-CN"/>
              </w:rPr>
              <w:t>（</w:t>
            </w:r>
            <w:r>
              <w:rPr>
                <w:rFonts w:hint="eastAsia" w:ascii="Times New Roman" w:hAnsi="Times New Roman" w:eastAsia="宋体" w:cs="Times New Roman"/>
                <w:color w:val="auto"/>
                <w:sz w:val="18"/>
                <w:szCs w:val="18"/>
                <w:lang w:val="en-US" w:eastAsia="zh-CN"/>
              </w:rPr>
              <w:t>2</w:t>
            </w:r>
            <w:r>
              <w:rPr>
                <w:rFonts w:hint="eastAsia" w:ascii="Times New Roman" w:hAnsi="Times New Roman" w:eastAsia="宋体" w:cs="Times New Roman"/>
                <w:color w:val="auto"/>
                <w:sz w:val="18"/>
                <w:szCs w:val="18"/>
                <w:lang w:eastAsia="zh-CN"/>
              </w:rPr>
              <w:t>）</w:t>
            </w:r>
          </w:p>
        </w:tc>
        <w:tc>
          <w:tcPr>
            <w:tcW w:w="705" w:type="pct"/>
            <w:tcBorders>
              <w:top w:val="nil"/>
              <w:bottom w:val="nil"/>
              <w:tl2br w:val="nil"/>
              <w:tr2bl w:val="nil"/>
            </w:tcBorders>
          </w:tcPr>
          <w:p w14:paraId="7E2BAE6B">
            <w:pPr>
              <w:jc w:val="center"/>
              <w:rPr>
                <w:rFonts w:hint="default" w:ascii="Times New Roman" w:hAnsi="Times New Roman" w:eastAsia="宋体" w:cs="Times New Roman"/>
                <w:color w:val="auto"/>
                <w:sz w:val="18"/>
                <w:szCs w:val="18"/>
              </w:rPr>
            </w:pPr>
            <w:r>
              <w:rPr>
                <w:rFonts w:hint="eastAsia" w:ascii="Times New Roman" w:hAnsi="Times New Roman" w:eastAsia="宋体" w:cs="Times New Roman"/>
                <w:color w:val="auto"/>
                <w:sz w:val="18"/>
                <w:szCs w:val="18"/>
                <w:lang w:eastAsia="zh-CN"/>
              </w:rPr>
              <w:t>（</w:t>
            </w:r>
            <w:r>
              <w:rPr>
                <w:rFonts w:hint="eastAsia" w:ascii="Times New Roman" w:hAnsi="Times New Roman" w:eastAsia="宋体" w:cs="Times New Roman"/>
                <w:color w:val="auto"/>
                <w:sz w:val="18"/>
                <w:szCs w:val="18"/>
                <w:lang w:val="en-US" w:eastAsia="zh-CN"/>
              </w:rPr>
              <w:t>3</w:t>
            </w:r>
            <w:r>
              <w:rPr>
                <w:rFonts w:hint="eastAsia" w:ascii="Times New Roman" w:hAnsi="Times New Roman" w:eastAsia="宋体" w:cs="Times New Roman"/>
                <w:color w:val="auto"/>
                <w:sz w:val="18"/>
                <w:szCs w:val="18"/>
                <w:lang w:eastAsia="zh-CN"/>
              </w:rPr>
              <w:t>）</w:t>
            </w:r>
          </w:p>
        </w:tc>
        <w:tc>
          <w:tcPr>
            <w:tcW w:w="705" w:type="pct"/>
            <w:tcBorders>
              <w:top w:val="nil"/>
              <w:bottom w:val="nil"/>
              <w:tl2br w:val="nil"/>
              <w:tr2bl w:val="nil"/>
            </w:tcBorders>
          </w:tcPr>
          <w:p w14:paraId="6CCF4930">
            <w:pPr>
              <w:jc w:val="center"/>
              <w:rPr>
                <w:rFonts w:hint="default" w:ascii="Times New Roman" w:hAnsi="Times New Roman" w:eastAsia="宋体" w:cs="Times New Roman"/>
                <w:color w:val="auto"/>
                <w:sz w:val="18"/>
                <w:szCs w:val="18"/>
              </w:rPr>
            </w:pPr>
            <w:r>
              <w:rPr>
                <w:rFonts w:hint="eastAsia" w:ascii="Times New Roman" w:hAnsi="Times New Roman" w:eastAsia="宋体" w:cs="Times New Roman"/>
                <w:color w:val="auto"/>
                <w:sz w:val="18"/>
                <w:szCs w:val="18"/>
                <w:lang w:eastAsia="zh-CN"/>
              </w:rPr>
              <w:t>（</w:t>
            </w:r>
            <w:r>
              <w:rPr>
                <w:rFonts w:hint="eastAsia" w:ascii="Times New Roman" w:hAnsi="Times New Roman" w:eastAsia="宋体" w:cs="Times New Roman"/>
                <w:color w:val="auto"/>
                <w:sz w:val="18"/>
                <w:szCs w:val="18"/>
                <w:lang w:val="en-US" w:eastAsia="zh-CN"/>
              </w:rPr>
              <w:t>4</w:t>
            </w:r>
            <w:r>
              <w:rPr>
                <w:rFonts w:hint="eastAsia" w:ascii="Times New Roman" w:hAnsi="Times New Roman" w:eastAsia="宋体" w:cs="Times New Roman"/>
                <w:color w:val="auto"/>
                <w:sz w:val="18"/>
                <w:szCs w:val="18"/>
                <w:lang w:eastAsia="zh-CN"/>
              </w:rPr>
              <w:t>）</w:t>
            </w:r>
          </w:p>
        </w:tc>
        <w:tc>
          <w:tcPr>
            <w:tcW w:w="705" w:type="pct"/>
            <w:tcBorders>
              <w:top w:val="nil"/>
              <w:bottom w:val="nil"/>
              <w:tl2br w:val="nil"/>
              <w:tr2bl w:val="nil"/>
            </w:tcBorders>
          </w:tcPr>
          <w:p w14:paraId="67379C43">
            <w:pPr>
              <w:jc w:val="center"/>
              <w:rPr>
                <w:rFonts w:hint="default" w:ascii="Times New Roman" w:hAnsi="Times New Roman" w:eastAsia="宋体" w:cs="Times New Roman"/>
                <w:color w:val="auto"/>
                <w:sz w:val="18"/>
                <w:szCs w:val="18"/>
              </w:rPr>
            </w:pPr>
            <w:r>
              <w:rPr>
                <w:rFonts w:hint="eastAsia" w:ascii="Times New Roman" w:hAnsi="Times New Roman" w:eastAsia="宋体" w:cs="Times New Roman"/>
                <w:color w:val="auto"/>
                <w:sz w:val="18"/>
                <w:szCs w:val="18"/>
                <w:lang w:eastAsia="zh-CN"/>
              </w:rPr>
              <w:t>（</w:t>
            </w:r>
            <w:r>
              <w:rPr>
                <w:rFonts w:hint="eastAsia" w:ascii="Times New Roman" w:hAnsi="Times New Roman" w:eastAsia="宋体" w:cs="Times New Roman"/>
                <w:color w:val="auto"/>
                <w:sz w:val="18"/>
                <w:szCs w:val="18"/>
                <w:lang w:val="en-US" w:eastAsia="zh-CN"/>
              </w:rPr>
              <w:t>5</w:t>
            </w:r>
            <w:r>
              <w:rPr>
                <w:rFonts w:hint="eastAsia" w:ascii="Times New Roman" w:hAnsi="Times New Roman" w:eastAsia="宋体" w:cs="Times New Roman"/>
                <w:color w:val="auto"/>
                <w:sz w:val="18"/>
                <w:szCs w:val="18"/>
                <w:lang w:eastAsia="zh-CN"/>
              </w:rPr>
              <w:t>）</w:t>
            </w:r>
          </w:p>
        </w:tc>
        <w:tc>
          <w:tcPr>
            <w:tcW w:w="705" w:type="pct"/>
            <w:tcBorders>
              <w:top w:val="nil"/>
              <w:bottom w:val="nil"/>
              <w:right w:val="nil"/>
              <w:tl2br w:val="nil"/>
              <w:tr2bl w:val="nil"/>
            </w:tcBorders>
          </w:tcPr>
          <w:p w14:paraId="5B72B0D9">
            <w:pPr>
              <w:jc w:val="center"/>
              <w:rPr>
                <w:rFonts w:hint="default" w:ascii="Times New Roman" w:hAnsi="Times New Roman" w:eastAsia="宋体" w:cs="Times New Roman"/>
                <w:color w:val="auto"/>
                <w:sz w:val="18"/>
                <w:szCs w:val="18"/>
              </w:rPr>
            </w:pPr>
            <w:r>
              <w:rPr>
                <w:rFonts w:hint="eastAsia" w:ascii="Times New Roman" w:hAnsi="Times New Roman" w:eastAsia="宋体" w:cs="Times New Roman"/>
                <w:color w:val="auto"/>
                <w:sz w:val="18"/>
                <w:szCs w:val="18"/>
                <w:lang w:eastAsia="zh-CN"/>
              </w:rPr>
              <w:t>（</w:t>
            </w:r>
            <w:r>
              <w:rPr>
                <w:rFonts w:hint="eastAsia" w:ascii="Times New Roman" w:hAnsi="Times New Roman" w:eastAsia="宋体" w:cs="Times New Roman"/>
                <w:color w:val="auto"/>
                <w:sz w:val="18"/>
                <w:szCs w:val="18"/>
                <w:lang w:val="en-US" w:eastAsia="zh-CN"/>
              </w:rPr>
              <w:t>6</w:t>
            </w:r>
            <w:r>
              <w:rPr>
                <w:rFonts w:hint="eastAsia" w:ascii="Times New Roman" w:hAnsi="Times New Roman" w:eastAsia="宋体" w:cs="Times New Roman"/>
                <w:color w:val="auto"/>
                <w:sz w:val="18"/>
                <w:szCs w:val="18"/>
                <w:lang w:eastAsia="zh-CN"/>
              </w:rPr>
              <w:t>）</w:t>
            </w:r>
          </w:p>
        </w:tc>
      </w:tr>
      <w:tr w14:paraId="7F7C4A6A">
        <w:tblPrEx>
          <w:tblBorders>
            <w:top w:val="non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767" w:type="pct"/>
            <w:tcBorders>
              <w:top w:val="single" w:color="auto" w:sz="4" w:space="0"/>
              <w:left w:val="nil"/>
              <w:bottom w:val="nil"/>
              <w:tl2br w:val="nil"/>
              <w:tr2bl w:val="nil"/>
            </w:tcBorders>
          </w:tcPr>
          <w:p w14:paraId="7F780F51">
            <w:pPr>
              <w:jc w:val="left"/>
              <w:rPr>
                <w:rFonts w:hint="default" w:ascii="Times New Roman" w:hAnsi="Times New Roman" w:cs="Times New Roman"/>
                <w:color w:val="auto"/>
                <w:sz w:val="18"/>
                <w:szCs w:val="18"/>
              </w:rPr>
            </w:pPr>
            <w:r>
              <w:rPr>
                <w:rFonts w:hint="default" w:ascii="Times New Roman" w:hAnsi="Times New Roman" w:cs="Times New Roman"/>
                <w:color w:val="auto"/>
                <w:sz w:val="18"/>
                <w:szCs w:val="18"/>
              </w:rPr>
              <w:t>ln</w:t>
            </w:r>
            <w:r>
              <w:rPr>
                <w:rFonts w:hint="default" w:ascii="Times New Roman" w:hAnsi="Times New Roman" w:cs="Times New Roman"/>
                <w:i/>
                <w:iCs/>
                <w:color w:val="auto"/>
                <w:sz w:val="18"/>
                <w:szCs w:val="18"/>
              </w:rPr>
              <w:t>talent</w:t>
            </w:r>
          </w:p>
        </w:tc>
        <w:tc>
          <w:tcPr>
            <w:tcW w:w="705" w:type="pct"/>
            <w:tcBorders>
              <w:top w:val="single" w:color="auto" w:sz="4" w:space="0"/>
              <w:bottom w:val="nil"/>
              <w:tl2br w:val="nil"/>
              <w:tr2bl w:val="nil"/>
            </w:tcBorders>
            <w:shd w:val="clear" w:color="auto" w:fill="auto"/>
            <w:vAlign w:val="top"/>
          </w:tcPr>
          <w:p w14:paraId="3BF094E8">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0.0507</w:t>
            </w:r>
            <w:r>
              <w:rPr>
                <w:rFonts w:hint="default" w:ascii="Times New Roman" w:hAnsi="Times New Roman" w:cs="Times New Roman"/>
                <w:sz w:val="18"/>
                <w:szCs w:val="18"/>
                <w:vertAlign w:val="superscript"/>
              </w:rPr>
              <w:t>***</w:t>
            </w:r>
          </w:p>
        </w:tc>
        <w:tc>
          <w:tcPr>
            <w:tcW w:w="705" w:type="pct"/>
            <w:tcBorders>
              <w:top w:val="single" w:color="auto" w:sz="4" w:space="0"/>
              <w:bottom w:val="nil"/>
              <w:tl2br w:val="nil"/>
              <w:tr2bl w:val="nil"/>
            </w:tcBorders>
            <w:shd w:val="clear" w:color="auto" w:fill="auto"/>
            <w:vAlign w:val="top"/>
          </w:tcPr>
          <w:p w14:paraId="178D5323">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0.0333</w:t>
            </w:r>
            <w:r>
              <w:rPr>
                <w:rFonts w:hint="default" w:ascii="Times New Roman" w:hAnsi="Times New Roman" w:cs="Times New Roman"/>
                <w:sz w:val="18"/>
                <w:szCs w:val="18"/>
                <w:vertAlign w:val="superscript"/>
              </w:rPr>
              <w:t>***</w:t>
            </w:r>
          </w:p>
        </w:tc>
        <w:tc>
          <w:tcPr>
            <w:tcW w:w="705" w:type="pct"/>
            <w:tcBorders>
              <w:top w:val="single" w:color="auto" w:sz="4" w:space="0"/>
              <w:bottom w:val="nil"/>
              <w:tl2br w:val="nil"/>
              <w:tr2bl w:val="nil"/>
            </w:tcBorders>
            <w:shd w:val="clear" w:color="auto" w:fill="auto"/>
            <w:vAlign w:val="top"/>
          </w:tcPr>
          <w:p w14:paraId="23BB2ACD">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0.0509</w:t>
            </w:r>
            <w:r>
              <w:rPr>
                <w:rFonts w:hint="default" w:ascii="Times New Roman" w:hAnsi="Times New Roman" w:cs="Times New Roman"/>
                <w:sz w:val="18"/>
                <w:szCs w:val="18"/>
                <w:vertAlign w:val="superscript"/>
              </w:rPr>
              <w:t>***</w:t>
            </w:r>
          </w:p>
        </w:tc>
        <w:tc>
          <w:tcPr>
            <w:tcW w:w="705" w:type="pct"/>
            <w:tcBorders>
              <w:top w:val="single" w:color="auto" w:sz="4" w:space="0"/>
              <w:bottom w:val="nil"/>
              <w:tl2br w:val="nil"/>
              <w:tr2bl w:val="nil"/>
            </w:tcBorders>
            <w:shd w:val="clear" w:color="auto" w:fill="auto"/>
            <w:vAlign w:val="top"/>
          </w:tcPr>
          <w:p w14:paraId="5E65C014">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0.0661</w:t>
            </w:r>
            <w:r>
              <w:rPr>
                <w:rFonts w:hint="default" w:ascii="Times New Roman" w:hAnsi="Times New Roman" w:cs="Times New Roman"/>
                <w:sz w:val="18"/>
                <w:szCs w:val="18"/>
                <w:vertAlign w:val="superscript"/>
              </w:rPr>
              <w:t>***</w:t>
            </w:r>
          </w:p>
        </w:tc>
        <w:tc>
          <w:tcPr>
            <w:tcW w:w="705" w:type="pct"/>
            <w:tcBorders>
              <w:top w:val="single" w:color="auto" w:sz="4" w:space="0"/>
              <w:bottom w:val="nil"/>
              <w:tl2br w:val="nil"/>
              <w:tr2bl w:val="nil"/>
            </w:tcBorders>
            <w:shd w:val="clear" w:color="auto" w:fill="auto"/>
            <w:vAlign w:val="top"/>
          </w:tcPr>
          <w:p w14:paraId="0086B5A8">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0.0359</w:t>
            </w:r>
            <w:r>
              <w:rPr>
                <w:rFonts w:hint="default" w:ascii="Times New Roman" w:hAnsi="Times New Roman" w:cs="Times New Roman"/>
                <w:sz w:val="18"/>
                <w:szCs w:val="18"/>
                <w:vertAlign w:val="superscript"/>
              </w:rPr>
              <w:t>***</w:t>
            </w:r>
          </w:p>
        </w:tc>
        <w:tc>
          <w:tcPr>
            <w:tcW w:w="705" w:type="pct"/>
            <w:tcBorders>
              <w:top w:val="single" w:color="auto" w:sz="4" w:space="0"/>
              <w:bottom w:val="nil"/>
              <w:right w:val="nil"/>
              <w:tl2br w:val="nil"/>
              <w:tr2bl w:val="nil"/>
            </w:tcBorders>
            <w:shd w:val="clear" w:color="auto" w:fill="auto"/>
            <w:vAlign w:val="top"/>
          </w:tcPr>
          <w:p w14:paraId="4AF3A135">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0.0660</w:t>
            </w:r>
            <w:r>
              <w:rPr>
                <w:rFonts w:hint="default" w:ascii="Times New Roman" w:hAnsi="Times New Roman" w:cs="Times New Roman"/>
                <w:sz w:val="18"/>
                <w:szCs w:val="18"/>
                <w:vertAlign w:val="superscript"/>
              </w:rPr>
              <w:t>***</w:t>
            </w:r>
          </w:p>
        </w:tc>
      </w:tr>
      <w:tr w14:paraId="36281FCC">
        <w:tblPrEx>
          <w:tblBorders>
            <w:top w:val="non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767" w:type="pct"/>
            <w:tcBorders>
              <w:top w:val="nil"/>
              <w:left w:val="nil"/>
              <w:bottom w:val="nil"/>
              <w:tl2br w:val="nil"/>
              <w:tr2bl w:val="nil"/>
            </w:tcBorders>
          </w:tcPr>
          <w:p w14:paraId="5E3FB9D8">
            <w:pPr>
              <w:jc w:val="left"/>
              <w:rPr>
                <w:rFonts w:hint="default" w:ascii="Times New Roman" w:hAnsi="Times New Roman" w:cs="Times New Roman"/>
                <w:color w:val="auto"/>
                <w:sz w:val="18"/>
                <w:szCs w:val="18"/>
              </w:rPr>
            </w:pPr>
          </w:p>
        </w:tc>
        <w:tc>
          <w:tcPr>
            <w:tcW w:w="705" w:type="pct"/>
            <w:tcBorders>
              <w:top w:val="nil"/>
              <w:bottom w:val="nil"/>
              <w:tl2br w:val="nil"/>
              <w:tr2bl w:val="nil"/>
            </w:tcBorders>
            <w:shd w:val="clear" w:color="auto" w:fill="auto"/>
            <w:vAlign w:val="top"/>
          </w:tcPr>
          <w:p w14:paraId="4DC97EB1">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(0.0055)</w:t>
            </w:r>
          </w:p>
        </w:tc>
        <w:tc>
          <w:tcPr>
            <w:tcW w:w="705" w:type="pct"/>
            <w:tcBorders>
              <w:top w:val="nil"/>
              <w:bottom w:val="nil"/>
              <w:tl2br w:val="nil"/>
              <w:tr2bl w:val="nil"/>
            </w:tcBorders>
            <w:shd w:val="clear" w:color="auto" w:fill="auto"/>
            <w:vAlign w:val="top"/>
          </w:tcPr>
          <w:p w14:paraId="460E235E">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(0.0044)</w:t>
            </w:r>
          </w:p>
        </w:tc>
        <w:tc>
          <w:tcPr>
            <w:tcW w:w="705" w:type="pct"/>
            <w:tcBorders>
              <w:top w:val="nil"/>
              <w:bottom w:val="nil"/>
              <w:tl2br w:val="nil"/>
              <w:tr2bl w:val="nil"/>
            </w:tcBorders>
            <w:shd w:val="clear" w:color="auto" w:fill="auto"/>
            <w:vAlign w:val="top"/>
          </w:tcPr>
          <w:p w14:paraId="276FA989">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(0.0055)</w:t>
            </w:r>
          </w:p>
        </w:tc>
        <w:tc>
          <w:tcPr>
            <w:tcW w:w="705" w:type="pct"/>
            <w:tcBorders>
              <w:top w:val="nil"/>
              <w:bottom w:val="nil"/>
              <w:tl2br w:val="nil"/>
              <w:tr2bl w:val="nil"/>
            </w:tcBorders>
            <w:shd w:val="clear" w:color="auto" w:fill="auto"/>
            <w:vAlign w:val="top"/>
          </w:tcPr>
          <w:p w14:paraId="01C7C530">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(0.0099)</w:t>
            </w:r>
          </w:p>
        </w:tc>
        <w:tc>
          <w:tcPr>
            <w:tcW w:w="705" w:type="pct"/>
            <w:tcBorders>
              <w:top w:val="nil"/>
              <w:bottom w:val="nil"/>
              <w:tl2br w:val="nil"/>
              <w:tr2bl w:val="nil"/>
            </w:tcBorders>
            <w:shd w:val="clear" w:color="auto" w:fill="auto"/>
            <w:vAlign w:val="top"/>
          </w:tcPr>
          <w:p w14:paraId="67E482CC">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(0.0079)</w:t>
            </w:r>
          </w:p>
        </w:tc>
        <w:tc>
          <w:tcPr>
            <w:tcW w:w="705" w:type="pct"/>
            <w:tcBorders>
              <w:top w:val="nil"/>
              <w:bottom w:val="nil"/>
              <w:right w:val="nil"/>
              <w:tl2br w:val="nil"/>
              <w:tr2bl w:val="nil"/>
            </w:tcBorders>
            <w:shd w:val="clear" w:color="auto" w:fill="auto"/>
            <w:vAlign w:val="top"/>
          </w:tcPr>
          <w:p w14:paraId="447ACD70">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(0.0099)</w:t>
            </w:r>
          </w:p>
        </w:tc>
      </w:tr>
      <w:tr w14:paraId="2C1C26CE">
        <w:tblPrEx>
          <w:tblBorders>
            <w:top w:val="non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767" w:type="pct"/>
            <w:tcBorders>
              <w:top w:val="nil"/>
              <w:left w:val="nil"/>
              <w:bottom w:val="nil"/>
              <w:tl2br w:val="nil"/>
              <w:tr2bl w:val="nil"/>
            </w:tcBorders>
          </w:tcPr>
          <w:p w14:paraId="3C58B458">
            <w:pPr>
              <w:jc w:val="left"/>
              <w:rPr>
                <w:rFonts w:hint="default" w:ascii="Times New Roman" w:hAnsi="Times New Roman" w:eastAsia="宋体" w:cs="Times New Roman"/>
                <w:color w:val="auto"/>
                <w:sz w:val="18"/>
                <w:szCs w:val="18"/>
              </w:rPr>
            </w:pPr>
            <w:r>
              <w:rPr>
                <w:rFonts w:hint="default" w:ascii="Times New Roman" w:hAnsi="Times New Roman" w:cs="Times New Roman"/>
                <w:color w:val="auto"/>
                <w:sz w:val="18"/>
                <w:szCs w:val="18"/>
              </w:rPr>
              <w:t>控制变量</w:t>
            </w:r>
          </w:p>
        </w:tc>
        <w:tc>
          <w:tcPr>
            <w:tcW w:w="705" w:type="pct"/>
            <w:tcBorders>
              <w:top w:val="nil"/>
              <w:bottom w:val="nil"/>
              <w:tl2br w:val="nil"/>
              <w:tr2bl w:val="nil"/>
            </w:tcBorders>
            <w:vAlign w:val="center"/>
          </w:tcPr>
          <w:p w14:paraId="320B68A4">
            <w:pPr>
              <w:jc w:val="center"/>
              <w:rPr>
                <w:rFonts w:hint="default" w:ascii="Times New Roman" w:hAnsi="Times New Roman" w:eastAsia="宋体" w:cs="Times New Roman"/>
                <w:color w:val="auto"/>
                <w:sz w:val="18"/>
                <w:szCs w:val="18"/>
              </w:rPr>
            </w:pPr>
            <w:r>
              <w:rPr>
                <w:rFonts w:hint="default" w:ascii="Times New Roman" w:hAnsi="Times New Roman" w:eastAsia="宋体" w:cs="Times New Roman"/>
                <w:color w:val="auto"/>
                <w:sz w:val="18"/>
                <w:szCs w:val="18"/>
                <w:lang w:val="en-US" w:eastAsia="zh-CN"/>
              </w:rPr>
              <w:t>控制</w:t>
            </w:r>
          </w:p>
        </w:tc>
        <w:tc>
          <w:tcPr>
            <w:tcW w:w="705" w:type="pct"/>
            <w:tcBorders>
              <w:top w:val="nil"/>
              <w:bottom w:val="nil"/>
              <w:tl2br w:val="nil"/>
              <w:tr2bl w:val="nil"/>
            </w:tcBorders>
            <w:vAlign w:val="center"/>
          </w:tcPr>
          <w:p w14:paraId="7ABA18CB">
            <w:pPr>
              <w:jc w:val="center"/>
              <w:rPr>
                <w:rFonts w:hint="default" w:ascii="Times New Roman" w:hAnsi="Times New Roman" w:cs="Times New Roman"/>
                <w:color w:val="auto"/>
                <w:sz w:val="18"/>
                <w:szCs w:val="18"/>
              </w:rPr>
            </w:pPr>
            <w:r>
              <w:rPr>
                <w:rFonts w:hint="default" w:ascii="Times New Roman" w:hAnsi="Times New Roman" w:eastAsia="宋体" w:cs="Times New Roman"/>
                <w:color w:val="auto"/>
                <w:sz w:val="18"/>
                <w:szCs w:val="18"/>
                <w:lang w:val="en-US" w:eastAsia="zh-CN"/>
              </w:rPr>
              <w:t>控制</w:t>
            </w:r>
          </w:p>
        </w:tc>
        <w:tc>
          <w:tcPr>
            <w:tcW w:w="705" w:type="pct"/>
            <w:tcBorders>
              <w:top w:val="nil"/>
              <w:bottom w:val="nil"/>
              <w:tl2br w:val="nil"/>
              <w:tr2bl w:val="nil"/>
            </w:tcBorders>
            <w:vAlign w:val="center"/>
          </w:tcPr>
          <w:p w14:paraId="50560CF2">
            <w:pPr>
              <w:jc w:val="center"/>
              <w:rPr>
                <w:rFonts w:hint="default" w:ascii="Times New Roman" w:hAnsi="Times New Roman" w:cs="Times New Roman"/>
                <w:color w:val="auto"/>
                <w:sz w:val="18"/>
                <w:szCs w:val="18"/>
              </w:rPr>
            </w:pPr>
            <w:r>
              <w:rPr>
                <w:rFonts w:hint="default" w:ascii="Times New Roman" w:hAnsi="Times New Roman" w:eastAsia="宋体" w:cs="Times New Roman"/>
                <w:color w:val="auto"/>
                <w:sz w:val="18"/>
                <w:szCs w:val="18"/>
                <w:lang w:val="en-US" w:eastAsia="zh-CN"/>
              </w:rPr>
              <w:t>控制</w:t>
            </w:r>
          </w:p>
        </w:tc>
        <w:tc>
          <w:tcPr>
            <w:tcW w:w="705" w:type="pct"/>
            <w:tcBorders>
              <w:top w:val="nil"/>
              <w:bottom w:val="nil"/>
              <w:tl2br w:val="nil"/>
              <w:tr2bl w:val="nil"/>
            </w:tcBorders>
            <w:vAlign w:val="center"/>
          </w:tcPr>
          <w:p w14:paraId="103B7AA8">
            <w:pPr>
              <w:jc w:val="center"/>
              <w:rPr>
                <w:rFonts w:hint="default" w:ascii="Times New Roman" w:hAnsi="Times New Roman" w:cs="Times New Roman"/>
                <w:color w:val="auto"/>
                <w:sz w:val="18"/>
                <w:szCs w:val="18"/>
              </w:rPr>
            </w:pPr>
            <w:r>
              <w:rPr>
                <w:rFonts w:hint="default" w:ascii="Times New Roman" w:hAnsi="Times New Roman" w:eastAsia="宋体" w:cs="Times New Roman"/>
                <w:color w:val="auto"/>
                <w:sz w:val="18"/>
                <w:szCs w:val="18"/>
                <w:lang w:val="en-US" w:eastAsia="zh-CN"/>
              </w:rPr>
              <w:t>控制</w:t>
            </w:r>
          </w:p>
        </w:tc>
        <w:tc>
          <w:tcPr>
            <w:tcW w:w="705" w:type="pct"/>
            <w:tcBorders>
              <w:top w:val="nil"/>
              <w:bottom w:val="nil"/>
              <w:tl2br w:val="nil"/>
              <w:tr2bl w:val="nil"/>
            </w:tcBorders>
            <w:vAlign w:val="center"/>
          </w:tcPr>
          <w:p w14:paraId="54DD313B">
            <w:pPr>
              <w:jc w:val="center"/>
              <w:rPr>
                <w:rFonts w:hint="default" w:ascii="Times New Roman" w:hAnsi="Times New Roman" w:cs="Times New Roman"/>
                <w:color w:val="auto"/>
                <w:sz w:val="18"/>
                <w:szCs w:val="18"/>
              </w:rPr>
            </w:pPr>
            <w:r>
              <w:rPr>
                <w:rFonts w:hint="default" w:ascii="Times New Roman" w:hAnsi="Times New Roman" w:eastAsia="宋体" w:cs="Times New Roman"/>
                <w:color w:val="auto"/>
                <w:sz w:val="18"/>
                <w:szCs w:val="18"/>
                <w:lang w:val="en-US" w:eastAsia="zh-CN"/>
              </w:rPr>
              <w:t>控制</w:t>
            </w:r>
          </w:p>
        </w:tc>
        <w:tc>
          <w:tcPr>
            <w:tcW w:w="705" w:type="pct"/>
            <w:tcBorders>
              <w:top w:val="nil"/>
              <w:bottom w:val="nil"/>
              <w:right w:val="nil"/>
              <w:tl2br w:val="nil"/>
              <w:tr2bl w:val="nil"/>
            </w:tcBorders>
            <w:vAlign w:val="center"/>
          </w:tcPr>
          <w:p w14:paraId="44B69919">
            <w:pPr>
              <w:jc w:val="center"/>
              <w:rPr>
                <w:rFonts w:hint="default" w:ascii="Times New Roman" w:hAnsi="Times New Roman" w:cs="Times New Roman"/>
                <w:color w:val="auto"/>
                <w:sz w:val="18"/>
                <w:szCs w:val="18"/>
              </w:rPr>
            </w:pPr>
            <w:r>
              <w:rPr>
                <w:rFonts w:hint="default" w:ascii="Times New Roman" w:hAnsi="Times New Roman" w:eastAsia="宋体" w:cs="Times New Roman"/>
                <w:color w:val="auto"/>
                <w:sz w:val="18"/>
                <w:szCs w:val="18"/>
                <w:lang w:val="en-US" w:eastAsia="zh-CN"/>
              </w:rPr>
              <w:t>控制</w:t>
            </w:r>
          </w:p>
        </w:tc>
      </w:tr>
      <w:tr w14:paraId="73157F0D">
        <w:tblPrEx>
          <w:tblBorders>
            <w:top w:val="non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767" w:type="pct"/>
            <w:tcBorders>
              <w:top w:val="nil"/>
              <w:left w:val="nil"/>
              <w:bottom w:val="nil"/>
              <w:tl2br w:val="nil"/>
              <w:tr2bl w:val="nil"/>
            </w:tcBorders>
          </w:tcPr>
          <w:p w14:paraId="4F0974B1">
            <w:pPr>
              <w:jc w:val="left"/>
              <w:rPr>
                <w:rFonts w:hint="default" w:ascii="Times New Roman" w:hAnsi="Times New Roman" w:eastAsia="宋体" w:cs="Times New Roman"/>
                <w:color w:val="auto"/>
                <w:sz w:val="18"/>
                <w:szCs w:val="18"/>
              </w:rPr>
            </w:pPr>
            <w:r>
              <w:rPr>
                <w:rFonts w:hint="default" w:ascii="Times New Roman" w:hAnsi="Times New Roman" w:cs="Times New Roman"/>
                <w:color w:val="auto"/>
                <w:sz w:val="18"/>
                <w:szCs w:val="18"/>
              </w:rPr>
              <w:t>年份固定效应</w:t>
            </w:r>
          </w:p>
        </w:tc>
        <w:tc>
          <w:tcPr>
            <w:tcW w:w="705" w:type="pct"/>
            <w:tcBorders>
              <w:top w:val="nil"/>
              <w:bottom w:val="nil"/>
              <w:tl2br w:val="nil"/>
              <w:tr2bl w:val="nil"/>
            </w:tcBorders>
            <w:vAlign w:val="center"/>
          </w:tcPr>
          <w:p w14:paraId="38CE8B8F">
            <w:pPr>
              <w:jc w:val="center"/>
              <w:rPr>
                <w:rFonts w:hint="default" w:ascii="Times New Roman" w:hAnsi="Times New Roman" w:cs="Times New Roman"/>
                <w:color w:val="auto"/>
                <w:sz w:val="18"/>
                <w:szCs w:val="18"/>
              </w:rPr>
            </w:pPr>
            <w:r>
              <w:rPr>
                <w:rFonts w:hint="default" w:ascii="Times New Roman" w:hAnsi="Times New Roman" w:eastAsia="宋体" w:cs="Times New Roman"/>
                <w:color w:val="auto"/>
                <w:sz w:val="18"/>
                <w:szCs w:val="18"/>
                <w:lang w:val="en-US" w:eastAsia="zh-CN"/>
              </w:rPr>
              <w:t>控制</w:t>
            </w:r>
          </w:p>
        </w:tc>
        <w:tc>
          <w:tcPr>
            <w:tcW w:w="705" w:type="pct"/>
            <w:tcBorders>
              <w:top w:val="nil"/>
              <w:bottom w:val="nil"/>
              <w:tl2br w:val="nil"/>
              <w:tr2bl w:val="nil"/>
            </w:tcBorders>
            <w:vAlign w:val="center"/>
          </w:tcPr>
          <w:p w14:paraId="66CCBDF2">
            <w:pPr>
              <w:jc w:val="center"/>
              <w:rPr>
                <w:rFonts w:hint="default" w:ascii="Times New Roman" w:hAnsi="Times New Roman" w:cs="Times New Roman"/>
                <w:color w:val="auto"/>
                <w:sz w:val="18"/>
                <w:szCs w:val="18"/>
              </w:rPr>
            </w:pPr>
            <w:r>
              <w:rPr>
                <w:rFonts w:hint="default" w:ascii="Times New Roman" w:hAnsi="Times New Roman" w:eastAsia="宋体" w:cs="Times New Roman"/>
                <w:color w:val="auto"/>
                <w:sz w:val="18"/>
                <w:szCs w:val="18"/>
                <w:lang w:val="en-US" w:eastAsia="zh-CN"/>
              </w:rPr>
              <w:t>控制</w:t>
            </w:r>
          </w:p>
        </w:tc>
        <w:tc>
          <w:tcPr>
            <w:tcW w:w="705" w:type="pct"/>
            <w:tcBorders>
              <w:top w:val="nil"/>
              <w:bottom w:val="nil"/>
              <w:tl2br w:val="nil"/>
              <w:tr2bl w:val="nil"/>
            </w:tcBorders>
            <w:vAlign w:val="center"/>
          </w:tcPr>
          <w:p w14:paraId="579FD450">
            <w:pPr>
              <w:jc w:val="center"/>
              <w:rPr>
                <w:rFonts w:hint="default" w:ascii="Times New Roman" w:hAnsi="Times New Roman" w:cs="Times New Roman"/>
                <w:color w:val="auto"/>
                <w:sz w:val="18"/>
                <w:szCs w:val="18"/>
              </w:rPr>
            </w:pPr>
            <w:r>
              <w:rPr>
                <w:rFonts w:hint="default" w:ascii="Times New Roman" w:hAnsi="Times New Roman" w:eastAsia="宋体" w:cs="Times New Roman"/>
                <w:color w:val="auto"/>
                <w:sz w:val="18"/>
                <w:szCs w:val="18"/>
                <w:lang w:val="en-US" w:eastAsia="zh-CN"/>
              </w:rPr>
              <w:t>控制</w:t>
            </w:r>
          </w:p>
        </w:tc>
        <w:tc>
          <w:tcPr>
            <w:tcW w:w="705" w:type="pct"/>
            <w:tcBorders>
              <w:top w:val="nil"/>
              <w:bottom w:val="nil"/>
              <w:tl2br w:val="nil"/>
              <w:tr2bl w:val="nil"/>
            </w:tcBorders>
            <w:vAlign w:val="center"/>
          </w:tcPr>
          <w:p w14:paraId="29A0F461">
            <w:pPr>
              <w:jc w:val="center"/>
              <w:rPr>
                <w:rFonts w:hint="default" w:ascii="Times New Roman" w:hAnsi="Times New Roman" w:cs="Times New Roman"/>
                <w:color w:val="auto"/>
                <w:sz w:val="18"/>
                <w:szCs w:val="18"/>
              </w:rPr>
            </w:pPr>
            <w:r>
              <w:rPr>
                <w:rFonts w:hint="default" w:ascii="Times New Roman" w:hAnsi="Times New Roman" w:eastAsia="宋体" w:cs="Times New Roman"/>
                <w:color w:val="auto"/>
                <w:sz w:val="18"/>
                <w:szCs w:val="18"/>
                <w:lang w:val="en-US" w:eastAsia="zh-CN"/>
              </w:rPr>
              <w:t>控制</w:t>
            </w:r>
          </w:p>
        </w:tc>
        <w:tc>
          <w:tcPr>
            <w:tcW w:w="705" w:type="pct"/>
            <w:tcBorders>
              <w:top w:val="nil"/>
              <w:bottom w:val="nil"/>
              <w:tl2br w:val="nil"/>
              <w:tr2bl w:val="nil"/>
            </w:tcBorders>
            <w:vAlign w:val="center"/>
          </w:tcPr>
          <w:p w14:paraId="1ECBF59F">
            <w:pPr>
              <w:jc w:val="center"/>
              <w:rPr>
                <w:rFonts w:hint="default" w:ascii="Times New Roman" w:hAnsi="Times New Roman" w:cs="Times New Roman"/>
                <w:color w:val="auto"/>
                <w:sz w:val="18"/>
                <w:szCs w:val="18"/>
              </w:rPr>
            </w:pPr>
            <w:r>
              <w:rPr>
                <w:rFonts w:hint="default" w:ascii="Times New Roman" w:hAnsi="Times New Roman" w:eastAsia="宋体" w:cs="Times New Roman"/>
                <w:color w:val="auto"/>
                <w:sz w:val="18"/>
                <w:szCs w:val="18"/>
                <w:lang w:val="en-US" w:eastAsia="zh-CN"/>
              </w:rPr>
              <w:t>控制</w:t>
            </w:r>
          </w:p>
        </w:tc>
        <w:tc>
          <w:tcPr>
            <w:tcW w:w="705" w:type="pct"/>
            <w:tcBorders>
              <w:top w:val="nil"/>
              <w:bottom w:val="nil"/>
              <w:right w:val="nil"/>
              <w:tl2br w:val="nil"/>
              <w:tr2bl w:val="nil"/>
            </w:tcBorders>
            <w:vAlign w:val="center"/>
          </w:tcPr>
          <w:p w14:paraId="119A9A13">
            <w:pPr>
              <w:jc w:val="center"/>
              <w:rPr>
                <w:rFonts w:hint="default" w:ascii="Times New Roman" w:hAnsi="Times New Roman" w:cs="Times New Roman"/>
                <w:color w:val="auto"/>
                <w:sz w:val="18"/>
                <w:szCs w:val="18"/>
              </w:rPr>
            </w:pPr>
            <w:r>
              <w:rPr>
                <w:rFonts w:hint="default" w:ascii="Times New Roman" w:hAnsi="Times New Roman" w:eastAsia="宋体" w:cs="Times New Roman"/>
                <w:color w:val="auto"/>
                <w:sz w:val="18"/>
                <w:szCs w:val="18"/>
                <w:lang w:val="en-US" w:eastAsia="zh-CN"/>
              </w:rPr>
              <w:t>控制</w:t>
            </w:r>
          </w:p>
        </w:tc>
      </w:tr>
      <w:tr w14:paraId="7642EBC3">
        <w:tblPrEx>
          <w:tblBorders>
            <w:top w:val="non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767" w:type="pct"/>
            <w:tcBorders>
              <w:top w:val="nil"/>
              <w:left w:val="nil"/>
              <w:bottom w:val="nil"/>
              <w:tl2br w:val="nil"/>
              <w:tr2bl w:val="nil"/>
            </w:tcBorders>
          </w:tcPr>
          <w:p w14:paraId="1AB7FFC0">
            <w:pPr>
              <w:jc w:val="left"/>
              <w:rPr>
                <w:rFonts w:hint="default" w:ascii="Times New Roman" w:hAnsi="Times New Roman" w:eastAsia="宋体" w:cs="Times New Roman"/>
                <w:color w:val="auto"/>
                <w:sz w:val="18"/>
                <w:szCs w:val="18"/>
              </w:rPr>
            </w:pPr>
            <w:r>
              <w:rPr>
                <w:rFonts w:hint="default" w:ascii="Times New Roman" w:hAnsi="Times New Roman" w:cs="Times New Roman"/>
                <w:color w:val="auto"/>
                <w:sz w:val="18"/>
                <w:szCs w:val="18"/>
              </w:rPr>
              <w:t>行业-年份固定效应</w:t>
            </w:r>
          </w:p>
        </w:tc>
        <w:tc>
          <w:tcPr>
            <w:tcW w:w="705" w:type="pct"/>
            <w:tcBorders>
              <w:top w:val="nil"/>
              <w:bottom w:val="nil"/>
              <w:tl2br w:val="nil"/>
              <w:tr2bl w:val="nil"/>
            </w:tcBorders>
            <w:vAlign w:val="center"/>
          </w:tcPr>
          <w:p w14:paraId="1FDB1D21">
            <w:pPr>
              <w:jc w:val="center"/>
              <w:rPr>
                <w:rFonts w:hint="default" w:ascii="Times New Roman" w:hAnsi="Times New Roman" w:cs="Times New Roman"/>
                <w:color w:val="auto"/>
                <w:sz w:val="18"/>
                <w:szCs w:val="18"/>
              </w:rPr>
            </w:pPr>
            <w:r>
              <w:rPr>
                <w:rFonts w:hint="default" w:ascii="Times New Roman" w:hAnsi="Times New Roman" w:eastAsia="宋体" w:cs="Times New Roman"/>
                <w:color w:val="auto"/>
                <w:sz w:val="18"/>
                <w:szCs w:val="18"/>
                <w:lang w:val="en-US" w:eastAsia="zh-CN"/>
              </w:rPr>
              <w:t>控制</w:t>
            </w:r>
          </w:p>
        </w:tc>
        <w:tc>
          <w:tcPr>
            <w:tcW w:w="705" w:type="pct"/>
            <w:tcBorders>
              <w:top w:val="nil"/>
              <w:bottom w:val="nil"/>
              <w:tl2br w:val="nil"/>
              <w:tr2bl w:val="nil"/>
            </w:tcBorders>
            <w:vAlign w:val="center"/>
          </w:tcPr>
          <w:p w14:paraId="33F92D31">
            <w:pPr>
              <w:jc w:val="center"/>
              <w:rPr>
                <w:rFonts w:hint="default" w:ascii="Times New Roman" w:hAnsi="Times New Roman" w:cs="Times New Roman"/>
                <w:color w:val="auto"/>
                <w:sz w:val="18"/>
                <w:szCs w:val="18"/>
              </w:rPr>
            </w:pPr>
            <w:r>
              <w:rPr>
                <w:rFonts w:hint="default" w:ascii="Times New Roman" w:hAnsi="Times New Roman" w:eastAsia="宋体" w:cs="Times New Roman"/>
                <w:color w:val="auto"/>
                <w:sz w:val="18"/>
                <w:szCs w:val="18"/>
                <w:lang w:val="en-US" w:eastAsia="zh-CN"/>
              </w:rPr>
              <w:t>控制</w:t>
            </w:r>
          </w:p>
        </w:tc>
        <w:tc>
          <w:tcPr>
            <w:tcW w:w="705" w:type="pct"/>
            <w:tcBorders>
              <w:top w:val="nil"/>
              <w:bottom w:val="nil"/>
              <w:tl2br w:val="nil"/>
              <w:tr2bl w:val="nil"/>
            </w:tcBorders>
            <w:vAlign w:val="center"/>
          </w:tcPr>
          <w:p w14:paraId="79477F19">
            <w:pPr>
              <w:jc w:val="center"/>
              <w:rPr>
                <w:rFonts w:hint="default" w:ascii="Times New Roman" w:hAnsi="Times New Roman" w:cs="Times New Roman"/>
                <w:color w:val="auto"/>
                <w:sz w:val="18"/>
                <w:szCs w:val="18"/>
              </w:rPr>
            </w:pPr>
            <w:r>
              <w:rPr>
                <w:rFonts w:hint="default" w:ascii="Times New Roman" w:hAnsi="Times New Roman" w:eastAsia="宋体" w:cs="Times New Roman"/>
                <w:color w:val="auto"/>
                <w:sz w:val="18"/>
                <w:szCs w:val="18"/>
                <w:lang w:val="en-US" w:eastAsia="zh-CN"/>
              </w:rPr>
              <w:t>控制</w:t>
            </w:r>
          </w:p>
        </w:tc>
        <w:tc>
          <w:tcPr>
            <w:tcW w:w="705" w:type="pct"/>
            <w:tcBorders>
              <w:top w:val="nil"/>
              <w:bottom w:val="nil"/>
              <w:tl2br w:val="nil"/>
              <w:tr2bl w:val="nil"/>
            </w:tcBorders>
            <w:vAlign w:val="center"/>
          </w:tcPr>
          <w:p w14:paraId="46E3DB2B">
            <w:pPr>
              <w:jc w:val="center"/>
              <w:rPr>
                <w:rFonts w:hint="default" w:ascii="Times New Roman" w:hAnsi="Times New Roman" w:cs="Times New Roman"/>
                <w:color w:val="auto"/>
                <w:sz w:val="18"/>
                <w:szCs w:val="18"/>
              </w:rPr>
            </w:pPr>
            <w:r>
              <w:rPr>
                <w:rFonts w:hint="default" w:ascii="Times New Roman" w:hAnsi="Times New Roman" w:eastAsia="宋体" w:cs="Times New Roman"/>
                <w:color w:val="auto"/>
                <w:sz w:val="18"/>
                <w:szCs w:val="18"/>
                <w:lang w:val="en-US" w:eastAsia="zh-CN"/>
              </w:rPr>
              <w:t>控制</w:t>
            </w:r>
          </w:p>
        </w:tc>
        <w:tc>
          <w:tcPr>
            <w:tcW w:w="705" w:type="pct"/>
            <w:tcBorders>
              <w:top w:val="nil"/>
              <w:bottom w:val="nil"/>
              <w:tl2br w:val="nil"/>
              <w:tr2bl w:val="nil"/>
            </w:tcBorders>
            <w:vAlign w:val="center"/>
          </w:tcPr>
          <w:p w14:paraId="2E5BC87B">
            <w:pPr>
              <w:jc w:val="center"/>
              <w:rPr>
                <w:rFonts w:hint="default" w:ascii="Times New Roman" w:hAnsi="Times New Roman" w:cs="Times New Roman"/>
                <w:color w:val="auto"/>
                <w:sz w:val="18"/>
                <w:szCs w:val="18"/>
              </w:rPr>
            </w:pPr>
            <w:r>
              <w:rPr>
                <w:rFonts w:hint="default" w:ascii="Times New Roman" w:hAnsi="Times New Roman" w:eastAsia="宋体" w:cs="Times New Roman"/>
                <w:color w:val="auto"/>
                <w:sz w:val="18"/>
                <w:szCs w:val="18"/>
                <w:lang w:val="en-US" w:eastAsia="zh-CN"/>
              </w:rPr>
              <w:t>控制</w:t>
            </w:r>
          </w:p>
        </w:tc>
        <w:tc>
          <w:tcPr>
            <w:tcW w:w="705" w:type="pct"/>
            <w:tcBorders>
              <w:top w:val="nil"/>
              <w:bottom w:val="nil"/>
              <w:right w:val="nil"/>
              <w:tl2br w:val="nil"/>
              <w:tr2bl w:val="nil"/>
            </w:tcBorders>
            <w:vAlign w:val="center"/>
          </w:tcPr>
          <w:p w14:paraId="1226D195">
            <w:pPr>
              <w:jc w:val="center"/>
              <w:rPr>
                <w:rFonts w:hint="default" w:ascii="Times New Roman" w:hAnsi="Times New Roman" w:cs="Times New Roman"/>
                <w:color w:val="auto"/>
                <w:sz w:val="18"/>
                <w:szCs w:val="18"/>
              </w:rPr>
            </w:pPr>
            <w:r>
              <w:rPr>
                <w:rFonts w:hint="default" w:ascii="Times New Roman" w:hAnsi="Times New Roman" w:eastAsia="宋体" w:cs="Times New Roman"/>
                <w:color w:val="auto"/>
                <w:sz w:val="18"/>
                <w:szCs w:val="18"/>
                <w:lang w:val="en-US" w:eastAsia="zh-CN"/>
              </w:rPr>
              <w:t>控制</w:t>
            </w:r>
          </w:p>
        </w:tc>
      </w:tr>
      <w:tr w14:paraId="593BFC9B">
        <w:tblPrEx>
          <w:tblBorders>
            <w:top w:val="non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767" w:type="pct"/>
            <w:tcBorders>
              <w:top w:val="nil"/>
              <w:left w:val="nil"/>
              <w:bottom w:val="single" w:color="auto" w:sz="4" w:space="0"/>
              <w:tl2br w:val="nil"/>
              <w:tr2bl w:val="nil"/>
            </w:tcBorders>
          </w:tcPr>
          <w:p w14:paraId="005B7F3F">
            <w:pPr>
              <w:jc w:val="left"/>
              <w:rPr>
                <w:rFonts w:hint="default" w:ascii="Times New Roman" w:hAnsi="Times New Roman" w:eastAsia="宋体" w:cs="Times New Roman"/>
                <w:color w:val="auto"/>
                <w:sz w:val="18"/>
                <w:szCs w:val="18"/>
              </w:rPr>
            </w:pPr>
            <w:r>
              <w:rPr>
                <w:rFonts w:hint="default" w:ascii="Times New Roman" w:hAnsi="Times New Roman" w:cs="Times New Roman"/>
                <w:color w:val="auto"/>
                <w:sz w:val="18"/>
                <w:szCs w:val="18"/>
              </w:rPr>
              <w:t>地区-行业固定效应</w:t>
            </w:r>
          </w:p>
        </w:tc>
        <w:tc>
          <w:tcPr>
            <w:tcW w:w="705" w:type="pct"/>
            <w:tcBorders>
              <w:top w:val="nil"/>
              <w:bottom w:val="single" w:color="auto" w:sz="4" w:space="0"/>
              <w:tl2br w:val="nil"/>
              <w:tr2bl w:val="nil"/>
            </w:tcBorders>
            <w:vAlign w:val="center"/>
          </w:tcPr>
          <w:p w14:paraId="512D3A79">
            <w:pPr>
              <w:jc w:val="center"/>
              <w:rPr>
                <w:rFonts w:hint="default" w:ascii="Times New Roman" w:hAnsi="Times New Roman" w:cs="Times New Roman"/>
                <w:color w:val="auto"/>
                <w:sz w:val="18"/>
                <w:szCs w:val="18"/>
              </w:rPr>
            </w:pPr>
            <w:r>
              <w:rPr>
                <w:rFonts w:hint="default" w:ascii="Times New Roman" w:hAnsi="Times New Roman" w:eastAsia="宋体" w:cs="Times New Roman"/>
                <w:color w:val="auto"/>
                <w:sz w:val="18"/>
                <w:szCs w:val="18"/>
                <w:lang w:val="en-US" w:eastAsia="zh-CN"/>
              </w:rPr>
              <w:t>控制</w:t>
            </w:r>
          </w:p>
        </w:tc>
        <w:tc>
          <w:tcPr>
            <w:tcW w:w="705" w:type="pct"/>
            <w:tcBorders>
              <w:top w:val="nil"/>
              <w:bottom w:val="single" w:color="auto" w:sz="4" w:space="0"/>
              <w:tl2br w:val="nil"/>
              <w:tr2bl w:val="nil"/>
            </w:tcBorders>
            <w:vAlign w:val="center"/>
          </w:tcPr>
          <w:p w14:paraId="4F2922B4">
            <w:pPr>
              <w:jc w:val="center"/>
              <w:rPr>
                <w:rFonts w:hint="default" w:ascii="Times New Roman" w:hAnsi="Times New Roman" w:cs="Times New Roman"/>
                <w:color w:val="auto"/>
                <w:sz w:val="18"/>
                <w:szCs w:val="18"/>
              </w:rPr>
            </w:pPr>
            <w:r>
              <w:rPr>
                <w:rFonts w:hint="default" w:ascii="Times New Roman" w:hAnsi="Times New Roman" w:eastAsia="宋体" w:cs="Times New Roman"/>
                <w:color w:val="auto"/>
                <w:sz w:val="18"/>
                <w:szCs w:val="18"/>
                <w:lang w:val="en-US" w:eastAsia="zh-CN"/>
              </w:rPr>
              <w:t>控制</w:t>
            </w:r>
          </w:p>
        </w:tc>
        <w:tc>
          <w:tcPr>
            <w:tcW w:w="705" w:type="pct"/>
            <w:tcBorders>
              <w:top w:val="nil"/>
              <w:bottom w:val="single" w:color="auto" w:sz="4" w:space="0"/>
              <w:tl2br w:val="nil"/>
              <w:tr2bl w:val="nil"/>
            </w:tcBorders>
            <w:vAlign w:val="center"/>
          </w:tcPr>
          <w:p w14:paraId="78252715">
            <w:pPr>
              <w:jc w:val="center"/>
              <w:rPr>
                <w:rFonts w:hint="default" w:ascii="Times New Roman" w:hAnsi="Times New Roman" w:cs="Times New Roman"/>
                <w:color w:val="auto"/>
                <w:sz w:val="18"/>
                <w:szCs w:val="18"/>
              </w:rPr>
            </w:pPr>
            <w:r>
              <w:rPr>
                <w:rFonts w:hint="default" w:ascii="Times New Roman" w:hAnsi="Times New Roman" w:eastAsia="宋体" w:cs="Times New Roman"/>
                <w:color w:val="auto"/>
                <w:sz w:val="18"/>
                <w:szCs w:val="18"/>
                <w:lang w:val="en-US" w:eastAsia="zh-CN"/>
              </w:rPr>
              <w:t>控制</w:t>
            </w:r>
          </w:p>
        </w:tc>
        <w:tc>
          <w:tcPr>
            <w:tcW w:w="705" w:type="pct"/>
            <w:tcBorders>
              <w:top w:val="nil"/>
              <w:bottom w:val="single" w:color="auto" w:sz="4" w:space="0"/>
              <w:tl2br w:val="nil"/>
              <w:tr2bl w:val="nil"/>
            </w:tcBorders>
            <w:vAlign w:val="center"/>
          </w:tcPr>
          <w:p w14:paraId="44594CB6">
            <w:pPr>
              <w:jc w:val="center"/>
              <w:rPr>
                <w:rFonts w:hint="default" w:ascii="Times New Roman" w:hAnsi="Times New Roman" w:cs="Times New Roman"/>
                <w:color w:val="auto"/>
                <w:sz w:val="18"/>
                <w:szCs w:val="18"/>
              </w:rPr>
            </w:pPr>
            <w:r>
              <w:rPr>
                <w:rFonts w:hint="default" w:ascii="Times New Roman" w:hAnsi="Times New Roman" w:eastAsia="宋体" w:cs="Times New Roman"/>
                <w:color w:val="auto"/>
                <w:sz w:val="18"/>
                <w:szCs w:val="18"/>
                <w:lang w:val="en-US" w:eastAsia="zh-CN"/>
              </w:rPr>
              <w:t>控制</w:t>
            </w:r>
          </w:p>
        </w:tc>
        <w:tc>
          <w:tcPr>
            <w:tcW w:w="705" w:type="pct"/>
            <w:tcBorders>
              <w:top w:val="nil"/>
              <w:bottom w:val="single" w:color="auto" w:sz="4" w:space="0"/>
              <w:tl2br w:val="nil"/>
              <w:tr2bl w:val="nil"/>
            </w:tcBorders>
            <w:vAlign w:val="center"/>
          </w:tcPr>
          <w:p w14:paraId="30E0B42A">
            <w:pPr>
              <w:jc w:val="center"/>
              <w:rPr>
                <w:rFonts w:hint="default" w:ascii="Times New Roman" w:hAnsi="Times New Roman" w:cs="Times New Roman"/>
                <w:color w:val="auto"/>
                <w:sz w:val="18"/>
                <w:szCs w:val="18"/>
              </w:rPr>
            </w:pPr>
            <w:r>
              <w:rPr>
                <w:rFonts w:hint="default" w:ascii="Times New Roman" w:hAnsi="Times New Roman" w:eastAsia="宋体" w:cs="Times New Roman"/>
                <w:color w:val="auto"/>
                <w:sz w:val="18"/>
                <w:szCs w:val="18"/>
                <w:lang w:val="en-US" w:eastAsia="zh-CN"/>
              </w:rPr>
              <w:t>控制</w:t>
            </w:r>
          </w:p>
        </w:tc>
        <w:tc>
          <w:tcPr>
            <w:tcW w:w="705" w:type="pct"/>
            <w:tcBorders>
              <w:top w:val="nil"/>
              <w:bottom w:val="single" w:color="auto" w:sz="4" w:space="0"/>
              <w:right w:val="nil"/>
              <w:tl2br w:val="nil"/>
              <w:tr2bl w:val="nil"/>
            </w:tcBorders>
            <w:vAlign w:val="center"/>
          </w:tcPr>
          <w:p w14:paraId="376C8520">
            <w:pPr>
              <w:jc w:val="center"/>
              <w:rPr>
                <w:rFonts w:hint="default" w:ascii="Times New Roman" w:hAnsi="Times New Roman" w:cs="Times New Roman"/>
                <w:color w:val="auto"/>
                <w:sz w:val="18"/>
                <w:szCs w:val="18"/>
              </w:rPr>
            </w:pPr>
            <w:r>
              <w:rPr>
                <w:rFonts w:hint="default" w:ascii="Times New Roman" w:hAnsi="Times New Roman" w:eastAsia="宋体" w:cs="Times New Roman"/>
                <w:color w:val="auto"/>
                <w:sz w:val="18"/>
                <w:szCs w:val="18"/>
                <w:lang w:val="en-US" w:eastAsia="zh-CN"/>
              </w:rPr>
              <w:t>控制</w:t>
            </w:r>
          </w:p>
        </w:tc>
      </w:tr>
      <w:tr w14:paraId="4182757C">
        <w:tblPrEx>
          <w:tblBorders>
            <w:top w:val="non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767" w:type="pct"/>
            <w:tcBorders>
              <w:top w:val="single" w:color="auto" w:sz="4" w:space="0"/>
              <w:left w:val="nil"/>
              <w:bottom w:val="nil"/>
              <w:tl2br w:val="nil"/>
              <w:tr2bl w:val="nil"/>
            </w:tcBorders>
          </w:tcPr>
          <w:p w14:paraId="6D56BA4C">
            <w:pPr>
              <w:jc w:val="left"/>
              <w:rPr>
                <w:rFonts w:hint="default" w:ascii="Times New Roman" w:hAnsi="Times New Roman" w:eastAsia="宋体" w:cs="Times New Roman"/>
                <w:color w:val="auto"/>
                <w:sz w:val="18"/>
                <w:szCs w:val="18"/>
              </w:rPr>
            </w:pPr>
            <w:r>
              <w:rPr>
                <w:rFonts w:hint="default" w:ascii="Times New Roman" w:hAnsi="Times New Roman" w:cs="Times New Roman"/>
                <w:color w:val="auto"/>
                <w:sz w:val="18"/>
                <w:szCs w:val="18"/>
              </w:rPr>
              <w:t>样本量</w:t>
            </w:r>
          </w:p>
        </w:tc>
        <w:tc>
          <w:tcPr>
            <w:tcW w:w="705" w:type="pct"/>
            <w:tcBorders>
              <w:top w:val="single" w:color="auto" w:sz="4" w:space="0"/>
              <w:bottom w:val="nil"/>
              <w:tl2br w:val="nil"/>
              <w:tr2bl w:val="nil"/>
            </w:tcBorders>
            <w:shd w:val="clear" w:color="auto" w:fill="auto"/>
            <w:vAlign w:val="top"/>
          </w:tcPr>
          <w:p w14:paraId="3335D658">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20336</w:t>
            </w:r>
          </w:p>
        </w:tc>
        <w:tc>
          <w:tcPr>
            <w:tcW w:w="705" w:type="pct"/>
            <w:tcBorders>
              <w:top w:val="single" w:color="auto" w:sz="4" w:space="0"/>
              <w:bottom w:val="nil"/>
              <w:tl2br w:val="nil"/>
              <w:tr2bl w:val="nil"/>
            </w:tcBorders>
            <w:shd w:val="clear" w:color="auto" w:fill="auto"/>
            <w:vAlign w:val="top"/>
          </w:tcPr>
          <w:p w14:paraId="336CB4A1">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20336</w:t>
            </w:r>
          </w:p>
        </w:tc>
        <w:tc>
          <w:tcPr>
            <w:tcW w:w="705" w:type="pct"/>
            <w:tcBorders>
              <w:top w:val="single" w:color="auto" w:sz="4" w:space="0"/>
              <w:bottom w:val="nil"/>
              <w:tl2br w:val="nil"/>
              <w:tr2bl w:val="nil"/>
            </w:tcBorders>
            <w:shd w:val="clear" w:color="auto" w:fill="auto"/>
            <w:vAlign w:val="top"/>
          </w:tcPr>
          <w:p w14:paraId="6C5A42FA">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20336</w:t>
            </w:r>
          </w:p>
        </w:tc>
        <w:tc>
          <w:tcPr>
            <w:tcW w:w="705" w:type="pct"/>
            <w:tcBorders>
              <w:top w:val="single" w:color="auto" w:sz="4" w:space="0"/>
              <w:bottom w:val="nil"/>
              <w:tl2br w:val="nil"/>
              <w:tr2bl w:val="nil"/>
            </w:tcBorders>
            <w:shd w:val="clear" w:color="auto" w:fill="auto"/>
            <w:vAlign w:val="top"/>
          </w:tcPr>
          <w:p w14:paraId="5DC85D64">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9950</w:t>
            </w:r>
          </w:p>
        </w:tc>
        <w:tc>
          <w:tcPr>
            <w:tcW w:w="705" w:type="pct"/>
            <w:tcBorders>
              <w:top w:val="single" w:color="auto" w:sz="4" w:space="0"/>
              <w:bottom w:val="nil"/>
              <w:tl2br w:val="nil"/>
              <w:tr2bl w:val="nil"/>
            </w:tcBorders>
            <w:shd w:val="clear" w:color="auto" w:fill="auto"/>
            <w:vAlign w:val="top"/>
          </w:tcPr>
          <w:p w14:paraId="6AB3A6CF">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9950</w:t>
            </w:r>
          </w:p>
        </w:tc>
        <w:tc>
          <w:tcPr>
            <w:tcW w:w="705" w:type="pct"/>
            <w:tcBorders>
              <w:top w:val="single" w:color="auto" w:sz="4" w:space="0"/>
              <w:bottom w:val="nil"/>
              <w:right w:val="nil"/>
              <w:tl2br w:val="nil"/>
              <w:tr2bl w:val="nil"/>
            </w:tcBorders>
            <w:shd w:val="clear" w:color="auto" w:fill="auto"/>
            <w:vAlign w:val="top"/>
          </w:tcPr>
          <w:p w14:paraId="0913391B">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9950</w:t>
            </w:r>
          </w:p>
        </w:tc>
      </w:tr>
      <w:tr w14:paraId="1C9CC941">
        <w:tblPrEx>
          <w:tblBorders>
            <w:top w:val="none" w:color="auto" w:sz="4" w:space="0"/>
            <w:left w:val="none" w:color="auto" w:sz="4" w:space="0"/>
            <w:bottom w:val="none" w:color="auto" w:sz="4" w:space="0"/>
            <w:right w:val="none" w:color="auto" w:sz="4" w:space="0"/>
            <w:insideH w:val="none" w:color="auto" w:sz="4" w:space="0"/>
            <w:insideV w:val="single" w:color="auto" w:sz="4" w:space="0"/>
          </w:tblBorders>
          <w:tblCellMar>
            <w:top w:w="0" w:type="dxa"/>
            <w:left w:w="108" w:type="dxa"/>
            <w:bottom w:w="0" w:type="dxa"/>
            <w:right w:w="108" w:type="dxa"/>
          </w:tblCellMar>
        </w:tblPrEx>
        <w:tc>
          <w:tcPr>
            <w:tcW w:w="767" w:type="pct"/>
            <w:tcBorders>
              <w:top w:val="nil"/>
              <w:left w:val="nil"/>
              <w:bottom w:val="single" w:color="000000" w:sz="8" w:space="0"/>
              <w:tl2br w:val="nil"/>
              <w:tr2bl w:val="nil"/>
            </w:tcBorders>
          </w:tcPr>
          <w:p w14:paraId="44E1E41F">
            <w:pPr>
              <w:jc w:val="left"/>
              <w:rPr>
                <w:rFonts w:hint="default" w:ascii="Times New Roman" w:hAnsi="Times New Roman" w:cs="Times New Roman"/>
                <w:color w:val="auto"/>
                <w:sz w:val="18"/>
                <w:szCs w:val="18"/>
              </w:rPr>
            </w:pPr>
            <w:r>
              <w:rPr>
                <w:rFonts w:hint="default" w:ascii="Times New Roman" w:hAnsi="Times New Roman" w:cs="Times New Roman"/>
                <w:color w:val="auto"/>
                <w:sz w:val="18"/>
                <w:szCs w:val="18"/>
              </w:rPr>
              <w:t>R</w:t>
            </w:r>
            <w:r>
              <w:rPr>
                <w:rFonts w:hint="default" w:ascii="Times New Roman" w:hAnsi="Times New Roman" w:cs="Times New Roman"/>
                <w:color w:val="auto"/>
                <w:sz w:val="18"/>
                <w:szCs w:val="18"/>
                <w:vertAlign w:val="superscript"/>
              </w:rPr>
              <w:t>2</w:t>
            </w:r>
          </w:p>
        </w:tc>
        <w:tc>
          <w:tcPr>
            <w:tcW w:w="705" w:type="pct"/>
            <w:tcBorders>
              <w:top w:val="nil"/>
              <w:bottom w:val="single" w:color="000000" w:sz="8" w:space="0"/>
              <w:tl2br w:val="nil"/>
              <w:tr2bl w:val="nil"/>
            </w:tcBorders>
            <w:shd w:val="clear" w:color="auto" w:fill="auto"/>
            <w:vAlign w:val="top"/>
          </w:tcPr>
          <w:p w14:paraId="28F95D71">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0.3683</w:t>
            </w:r>
          </w:p>
        </w:tc>
        <w:tc>
          <w:tcPr>
            <w:tcW w:w="705" w:type="pct"/>
            <w:tcBorders>
              <w:top w:val="nil"/>
              <w:bottom w:val="single" w:color="000000" w:sz="8" w:space="0"/>
              <w:tl2br w:val="nil"/>
              <w:tr2bl w:val="nil"/>
            </w:tcBorders>
            <w:shd w:val="clear" w:color="auto" w:fill="auto"/>
            <w:vAlign w:val="top"/>
          </w:tcPr>
          <w:p w14:paraId="01828C46">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0.3366</w:t>
            </w:r>
          </w:p>
        </w:tc>
        <w:tc>
          <w:tcPr>
            <w:tcW w:w="705" w:type="pct"/>
            <w:tcBorders>
              <w:top w:val="nil"/>
              <w:bottom w:val="single" w:color="000000" w:sz="8" w:space="0"/>
              <w:tl2br w:val="nil"/>
              <w:tr2bl w:val="nil"/>
            </w:tcBorders>
            <w:shd w:val="clear" w:color="auto" w:fill="auto"/>
            <w:vAlign w:val="top"/>
          </w:tcPr>
          <w:p w14:paraId="084C1334">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0.3657</w:t>
            </w:r>
          </w:p>
        </w:tc>
        <w:tc>
          <w:tcPr>
            <w:tcW w:w="705" w:type="pct"/>
            <w:tcBorders>
              <w:top w:val="nil"/>
              <w:bottom w:val="single" w:color="000000" w:sz="8" w:space="0"/>
              <w:tl2br w:val="nil"/>
              <w:tr2bl w:val="nil"/>
            </w:tcBorders>
            <w:shd w:val="clear" w:color="auto" w:fill="auto"/>
            <w:vAlign w:val="top"/>
          </w:tcPr>
          <w:p w14:paraId="69896717">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0.3219</w:t>
            </w:r>
          </w:p>
        </w:tc>
        <w:tc>
          <w:tcPr>
            <w:tcW w:w="705" w:type="pct"/>
            <w:tcBorders>
              <w:top w:val="nil"/>
              <w:bottom w:val="single" w:color="000000" w:sz="8" w:space="0"/>
              <w:tl2br w:val="nil"/>
              <w:tr2bl w:val="nil"/>
            </w:tcBorders>
            <w:shd w:val="clear" w:color="auto" w:fill="auto"/>
            <w:vAlign w:val="top"/>
          </w:tcPr>
          <w:p w14:paraId="5744C159">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0.3282</w:t>
            </w:r>
          </w:p>
        </w:tc>
        <w:tc>
          <w:tcPr>
            <w:tcW w:w="705" w:type="pct"/>
            <w:tcBorders>
              <w:top w:val="nil"/>
              <w:bottom w:val="single" w:color="000000" w:sz="8" w:space="0"/>
              <w:right w:val="nil"/>
              <w:tl2br w:val="nil"/>
              <w:tr2bl w:val="nil"/>
            </w:tcBorders>
            <w:shd w:val="clear" w:color="auto" w:fill="auto"/>
            <w:vAlign w:val="top"/>
          </w:tcPr>
          <w:p w14:paraId="03BA495B">
            <w:pPr>
              <w:spacing w:beforeLines="0" w:afterLines="0"/>
              <w:jc w:val="center"/>
              <w:rPr>
                <w:rFonts w:hint="default" w:ascii="Times New Roman" w:hAnsi="Times New Roman" w:cs="Times New Roman" w:eastAsiaTheme="minorEastAsia"/>
                <w:kern w:val="2"/>
                <w:sz w:val="18"/>
                <w:szCs w:val="18"/>
                <w:lang w:val="en-US" w:eastAsia="zh-CN" w:bidi="ar-SA"/>
              </w:rPr>
            </w:pPr>
            <w:r>
              <w:rPr>
                <w:rFonts w:hint="default" w:ascii="Times New Roman" w:hAnsi="Times New Roman" w:cs="Times New Roman"/>
                <w:sz w:val="18"/>
                <w:szCs w:val="18"/>
              </w:rPr>
              <w:t>0.3209</w:t>
            </w:r>
          </w:p>
        </w:tc>
      </w:tr>
    </w:tbl>
    <w:p w14:paraId="137DA5AA"/>
    <w:p w14:paraId="774CF818"/>
    <w:sectPr>
      <w:footerReference r:id="rId4"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B3ED6F">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577D08">
                          <w:pPr>
                            <w:pStyle w:val="2"/>
                            <w:rPr>
                              <w:rFonts w:hint="default" w:ascii="Times New Roman" w:hAnsi="Times New Roman" w:cs="Times New Roman"/>
                            </w:rPr>
                          </w:pPr>
                          <w:r>
                            <w:rPr>
                              <w:rFonts w:hint="default" w:ascii="Times New Roman" w:hAnsi="Times New Roman" w:cs="Times New Roman"/>
                            </w:rPr>
                            <w:fldChar w:fldCharType="begin"/>
                          </w:r>
                          <w:r>
                            <w:rPr>
                              <w:rFonts w:hint="default" w:ascii="Times New Roman" w:hAnsi="Times New Roman" w:cs="Times New Roman"/>
                            </w:rPr>
                            <w:instrText xml:space="preserve"> PAGE  \* MERGEFORMAT </w:instrText>
                          </w:r>
                          <w:r>
                            <w:rPr>
                              <w:rFonts w:hint="default" w:ascii="Times New Roman" w:hAnsi="Times New Roman" w:cs="Times New Roman"/>
                            </w:rPr>
                            <w:fldChar w:fldCharType="separate"/>
                          </w:r>
                          <w:r>
                            <w:rPr>
                              <w:rFonts w:hint="default" w:ascii="Times New Roman" w:hAnsi="Times New Roman" w:cs="Times New Roman"/>
                            </w:rPr>
                            <w:t>1</w:t>
                          </w:r>
                          <w:r>
                            <w:rPr>
                              <w:rFonts w:hint="default" w:ascii="Times New Roman" w:hAnsi="Times New Roman" w:cs="Times New Roma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9577D08">
                    <w:pPr>
                      <w:pStyle w:val="2"/>
                      <w:rPr>
                        <w:rFonts w:hint="default" w:ascii="Times New Roman" w:hAnsi="Times New Roman" w:cs="Times New Roman"/>
                      </w:rPr>
                    </w:pPr>
                    <w:r>
                      <w:rPr>
                        <w:rFonts w:hint="default" w:ascii="Times New Roman" w:hAnsi="Times New Roman" w:cs="Times New Roman"/>
                      </w:rPr>
                      <w:fldChar w:fldCharType="begin"/>
                    </w:r>
                    <w:r>
                      <w:rPr>
                        <w:rFonts w:hint="default" w:ascii="Times New Roman" w:hAnsi="Times New Roman" w:cs="Times New Roman"/>
                      </w:rPr>
                      <w:instrText xml:space="preserve"> PAGE  \* MERGEFORMAT </w:instrText>
                    </w:r>
                    <w:r>
                      <w:rPr>
                        <w:rFonts w:hint="default" w:ascii="Times New Roman" w:hAnsi="Times New Roman" w:cs="Times New Roman"/>
                      </w:rPr>
                      <w:fldChar w:fldCharType="separate"/>
                    </w:r>
                    <w:r>
                      <w:rPr>
                        <w:rFonts w:hint="default" w:ascii="Times New Roman" w:hAnsi="Times New Roman" w:cs="Times New Roman"/>
                      </w:rPr>
                      <w:t>1</w:t>
                    </w:r>
                    <w:r>
                      <w:rPr>
                        <w:rFonts w:hint="default" w:ascii="Times New Roman" w:hAnsi="Times New Roman" w:cs="Times New Roman"/>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14:paraId="5DC4A5BA">
      <w:pPr>
        <w:pStyle w:val="4"/>
      </w:pPr>
      <w:r>
        <w:rPr>
          <w:rStyle w:val="7"/>
        </w:rPr>
        <w:footnoteRef/>
      </w:r>
      <w:r>
        <w:t xml:space="preserve"> </w:t>
      </w:r>
      <w:r>
        <w:rPr>
          <w:rFonts w:hint="eastAsia"/>
        </w:rPr>
        <w:t>前十大技术创新行业包括计算机/通信和其他电子设备制造业、汽车制造业、电气机械和器材制造业、医药制造业、专用设备制造业、通用设备制造业、化学原料和化学制品制造业、软件和信息技术服务业、黑色金属冶炼和压延加工业以及石油和天然气开采业等。</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CED9826"/>
    <w:multiLevelType w:val="singleLevel"/>
    <w:tmpl w:val="0CED9826"/>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2"/>
    <w:footnote w:id="3"/>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AF86A9A"/>
    <w:rsid w:val="0B632C52"/>
    <w:rsid w:val="2A8B4B95"/>
    <w:rsid w:val="7AF86A9A"/>
    <w:rsid w:val="7F202E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footnote text"/>
    <w:basedOn w:val="1"/>
    <w:qFormat/>
    <w:uiPriority w:val="0"/>
    <w:pPr>
      <w:snapToGrid w:val="0"/>
      <w:jc w:val="left"/>
    </w:pPr>
    <w:rPr>
      <w:sz w:val="18"/>
    </w:rPr>
  </w:style>
  <w:style w:type="character" w:styleId="7">
    <w:name w:val="footnote reference"/>
    <w:basedOn w:val="6"/>
    <w:qFormat/>
    <w:uiPriority w:val="0"/>
    <w:rPr>
      <w:vertAlign w:val="superscript"/>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1558</Words>
  <Characters>2128</Characters>
  <Lines>0</Lines>
  <Paragraphs>0</Paragraphs>
  <TotalTime>1</TotalTime>
  <ScaleCrop>false</ScaleCrop>
  <LinksUpToDate>false</LinksUpToDate>
  <CharactersWithSpaces>2134</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2025-01-16T02:51:00Z</dcterms:created>
  <dc:creator>袁然</dc:creator>
  <cp:lastModifiedBy>袁然</cp:lastModifiedBy>
  <dcterms:modified xsi:type="dcterms:W3CDTF">2025-01-20T05:45:37Z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A588C6D52838427AA5E48D435739EE11_11</vt:lpwstr>
  </property>
  <property fmtid="{D5CDD505-2E9C-101B-9397-08002B2CF9AE}" pid="4" name="KSOTemplateDocerSaveRecord">
    <vt:lpwstr>eyJoZGlkIjoiZGMyYTIxZmRkYTA5MTdjYzIxZDYwMjRiMDgwMmYyNDMiLCJ1c2VySWQiOiIzNTkxODE4ODAifQ==</vt:lpwstr>
  </property>
</Properties>
</file>